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Look w:val="0000"/>
      </w:tblPr>
      <w:tblGrid>
        <w:gridCol w:w="4680"/>
        <w:gridCol w:w="4860"/>
      </w:tblGrid>
      <w:tr w:rsidR="00D20914" w:rsidRPr="00D114B5" w:rsidTr="00AD448C">
        <w:tc>
          <w:tcPr>
            <w:tcW w:w="2453" w:type="pct"/>
          </w:tcPr>
          <w:p w:rsidR="00D20914" w:rsidRPr="00D114B5" w:rsidRDefault="00D20914" w:rsidP="00AD448C">
            <w:pPr>
              <w:pStyle w:val="a3"/>
              <w:jc w:val="center"/>
              <w:rPr>
                <w:lang w:val="uk-UA"/>
              </w:rPr>
            </w:pPr>
            <w:r w:rsidRPr="00D114B5">
              <w:rPr>
                <w:lang w:val="uk-UA"/>
              </w:rPr>
              <w:t> </w:t>
            </w:r>
          </w:p>
        </w:tc>
        <w:tc>
          <w:tcPr>
            <w:tcW w:w="2547" w:type="pct"/>
          </w:tcPr>
          <w:p w:rsidR="00D20914" w:rsidRPr="00D114B5" w:rsidRDefault="00D20914" w:rsidP="00AD448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0" w:name="141"/>
            <w:bookmarkEnd w:id="0"/>
            <w:r w:rsidRPr="00D114B5">
              <w:rPr>
                <w:b/>
                <w:bCs/>
                <w:lang w:val="uk-UA"/>
              </w:rPr>
              <w:t>ЗАТВЕРДЖУЮ</w:t>
            </w:r>
            <w:r w:rsidRPr="00D114B5">
              <w:rPr>
                <w:b/>
                <w:bCs/>
                <w:lang w:val="uk-UA"/>
              </w:rPr>
              <w:br/>
            </w:r>
            <w:r w:rsidRPr="005953F4">
              <w:rPr>
                <w:bCs/>
                <w:lang w:val="uk-UA"/>
              </w:rPr>
              <w:t xml:space="preserve">Голова </w:t>
            </w:r>
            <w:r>
              <w:rPr>
                <w:bCs/>
                <w:lang w:val="uk-UA"/>
              </w:rPr>
              <w:t>Болград</w:t>
            </w:r>
            <w:r w:rsidRPr="005953F4">
              <w:rPr>
                <w:bCs/>
                <w:lang w:val="uk-UA"/>
              </w:rPr>
              <w:t>ської районної державної адміністрації Одеської області</w:t>
            </w:r>
            <w:r w:rsidRPr="00D114B5">
              <w:rPr>
                <w:sz w:val="20"/>
                <w:szCs w:val="20"/>
                <w:lang w:val="uk-UA"/>
              </w:rPr>
              <w:br/>
            </w:r>
            <w:proofErr w:type="spellStart"/>
            <w:r w:rsidRPr="00D114B5">
              <w:rPr>
                <w:lang w:val="uk-UA"/>
              </w:rPr>
              <w:t>_______________</w:t>
            </w:r>
            <w:r>
              <w:rPr>
                <w:lang w:val="uk-UA"/>
              </w:rPr>
              <w:t>Геннадій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Бамбура</w:t>
            </w:r>
            <w:proofErr w:type="spellEnd"/>
            <w:r w:rsidRPr="00D114B5">
              <w:rPr>
                <w:lang w:val="uk-UA"/>
              </w:rPr>
              <w:t xml:space="preserve"> </w:t>
            </w:r>
          </w:p>
          <w:p w:rsidR="00D20914" w:rsidRPr="00D114B5" w:rsidRDefault="00D20914" w:rsidP="00D2091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" w:name="142"/>
            <w:bookmarkEnd w:id="1"/>
            <w:r w:rsidRPr="00D114B5">
              <w:rPr>
                <w:lang w:val="uk-UA"/>
              </w:rPr>
              <w:t>"___" ___________</w:t>
            </w:r>
            <w:r>
              <w:rPr>
                <w:lang w:val="uk-UA"/>
              </w:rPr>
              <w:t>2021</w:t>
            </w:r>
            <w:r w:rsidRPr="00D114B5">
              <w:rPr>
                <w:lang w:val="uk-UA"/>
              </w:rPr>
              <w:t xml:space="preserve"> року</w:t>
            </w:r>
          </w:p>
        </w:tc>
      </w:tr>
    </w:tbl>
    <w:p w:rsidR="00D20914" w:rsidRPr="00D114B5" w:rsidRDefault="00D20914" w:rsidP="00D20914">
      <w:pPr>
        <w:pStyle w:val="3"/>
        <w:jc w:val="center"/>
        <w:rPr>
          <w:lang w:val="uk-UA"/>
        </w:rPr>
      </w:pPr>
      <w:bookmarkStart w:id="2" w:name="143"/>
      <w:bookmarkEnd w:id="2"/>
      <w:r>
        <w:rPr>
          <w:lang w:val="uk-UA"/>
        </w:rPr>
        <w:t>ПОСАДОВА ІНСТРУКЦІЯ</w:t>
      </w:r>
    </w:p>
    <w:p w:rsidR="00D20914" w:rsidRPr="00D20914" w:rsidRDefault="00D20914" w:rsidP="00D209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144"/>
      <w:bookmarkEnd w:id="3"/>
      <w:r w:rsidRPr="00D20914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Загальна інформація</w:t>
      </w:r>
      <w:bookmarkStart w:id="4" w:name="221"/>
      <w:bookmarkEnd w:id="4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2160"/>
        <w:gridCol w:w="2523"/>
      </w:tblGrid>
      <w:tr w:rsidR="00D20914" w:rsidRPr="00D20914" w:rsidTr="00AD448C">
        <w:tblPrEx>
          <w:tblCellMar>
            <w:top w:w="0" w:type="dxa"/>
            <w:bottom w:w="0" w:type="dxa"/>
          </w:tblCellMar>
        </w:tblPrEx>
        <w:trPr>
          <w:gridBefore w:val="1"/>
          <w:trHeight w:val="435"/>
        </w:trPr>
        <w:tc>
          <w:tcPr>
            <w:tcW w:w="2160" w:type="dxa"/>
            <w:shd w:val="clear" w:color="auto" w:fill="auto"/>
          </w:tcPr>
          <w:p w:rsidR="00D20914" w:rsidRPr="00D20914" w:rsidRDefault="00D20914" w:rsidP="00AD4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посади державної служби</w:t>
            </w:r>
          </w:p>
        </w:tc>
        <w:tc>
          <w:tcPr>
            <w:tcW w:w="900" w:type="dxa"/>
            <w:shd w:val="clear" w:color="auto" w:fill="auto"/>
          </w:tcPr>
          <w:p w:rsidR="00D20914" w:rsidRPr="00D20914" w:rsidRDefault="00D20914" w:rsidP="00AD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D20914" w:rsidRPr="00D20914" w:rsidTr="00AD448C">
        <w:tblPrEx>
          <w:tblCellMar>
            <w:top w:w="0" w:type="dxa"/>
            <w:bottom w:w="0" w:type="dxa"/>
          </w:tblCellMar>
          <w:tblLook w:val="01E0"/>
        </w:tblPrEx>
        <w:trPr>
          <w:trHeight w:val="421"/>
        </w:trPr>
        <w:tc>
          <w:tcPr>
            <w:tcW w:w="4785" w:type="dxa"/>
            <w:shd w:val="clear" w:color="auto" w:fill="auto"/>
          </w:tcPr>
          <w:p w:rsidR="00D20914" w:rsidRPr="00D20914" w:rsidRDefault="00D20914" w:rsidP="00AD44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20914" w:rsidRPr="00D20914" w:rsidRDefault="00D20914" w:rsidP="00BD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архівного відділу </w:t>
            </w:r>
            <w:r w:rsidR="00BD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районної державної адміністрації Одеської області</w:t>
            </w:r>
          </w:p>
        </w:tc>
      </w:tr>
      <w:tr w:rsidR="00D20914" w:rsidRPr="00D20914" w:rsidTr="00AD448C">
        <w:tblPrEx>
          <w:tblCellMar>
            <w:top w:w="0" w:type="dxa"/>
            <w:bottom w:w="0" w:type="dxa"/>
          </w:tblCellMar>
          <w:tblLook w:val="01E0"/>
        </w:tblPrEx>
        <w:trPr>
          <w:trHeight w:val="502"/>
        </w:trPr>
        <w:tc>
          <w:tcPr>
            <w:tcW w:w="4785" w:type="dxa"/>
            <w:shd w:val="clear" w:color="auto" w:fill="auto"/>
          </w:tcPr>
          <w:p w:rsidR="00D20914" w:rsidRPr="00D20914" w:rsidRDefault="00D20914" w:rsidP="00AD44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структурного підрозділу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20914" w:rsidRPr="00D20914" w:rsidRDefault="00D20914" w:rsidP="00AD44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914" w:rsidRPr="00D20914" w:rsidTr="00AD448C">
        <w:tblPrEx>
          <w:tblCellMar>
            <w:top w:w="0" w:type="dxa"/>
            <w:bottom w:w="0" w:type="dxa"/>
          </w:tblCellMar>
          <w:tblLook w:val="01E0"/>
        </w:tblPrEx>
        <w:trPr>
          <w:trHeight w:val="743"/>
        </w:trPr>
        <w:tc>
          <w:tcPr>
            <w:tcW w:w="4785" w:type="dxa"/>
            <w:shd w:val="clear" w:color="auto" w:fill="auto"/>
          </w:tcPr>
          <w:p w:rsidR="00D20914" w:rsidRPr="00D20914" w:rsidRDefault="00D20914" w:rsidP="00AD44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самостійного структурного підрозділу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20914" w:rsidRPr="00D20914" w:rsidRDefault="00D20914" w:rsidP="00BD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Архівний відділ </w:t>
            </w:r>
            <w:r w:rsidR="00BD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районної державної адміністрації Одеської області</w:t>
            </w:r>
          </w:p>
        </w:tc>
      </w:tr>
      <w:tr w:rsidR="00D20914" w:rsidRPr="00D20914" w:rsidTr="00AD448C">
        <w:tblPrEx>
          <w:tblCellMar>
            <w:top w:w="0" w:type="dxa"/>
            <w:bottom w:w="0" w:type="dxa"/>
          </w:tblCellMar>
          <w:tblLook w:val="01E0"/>
        </w:tblPrEx>
        <w:trPr>
          <w:trHeight w:val="527"/>
        </w:trPr>
        <w:tc>
          <w:tcPr>
            <w:tcW w:w="4785" w:type="dxa"/>
            <w:shd w:val="clear" w:color="auto" w:fill="auto"/>
          </w:tcPr>
          <w:p w:rsidR="00D20914" w:rsidRPr="00D20914" w:rsidRDefault="00D20914" w:rsidP="00AD44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20914" w:rsidRPr="00D20914" w:rsidRDefault="00D20914" w:rsidP="00BD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BD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районної державної адміністрації Одеської області</w:t>
            </w:r>
          </w:p>
        </w:tc>
      </w:tr>
      <w:tr w:rsidR="00D20914" w:rsidRPr="00D20914" w:rsidTr="00AD448C">
        <w:tblPrEx>
          <w:tblCellMar>
            <w:top w:w="0" w:type="dxa"/>
            <w:bottom w:w="0" w:type="dxa"/>
          </w:tblCellMar>
          <w:tblLook w:val="01E0"/>
        </w:tblPrEx>
        <w:trPr>
          <w:trHeight w:val="703"/>
        </w:trPr>
        <w:tc>
          <w:tcPr>
            <w:tcW w:w="4785" w:type="dxa"/>
            <w:shd w:val="clear" w:color="auto" w:fill="auto"/>
          </w:tcPr>
          <w:p w:rsidR="00D20914" w:rsidRPr="00D20914" w:rsidRDefault="00D20914" w:rsidP="00AD44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керівника самостійного структурного підрозділу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20914" w:rsidRPr="00D20914" w:rsidRDefault="00D20914" w:rsidP="00AD44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914" w:rsidRPr="00D20914" w:rsidTr="00AD448C">
        <w:tblPrEx>
          <w:tblCellMar>
            <w:top w:w="0" w:type="dxa"/>
            <w:bottom w:w="0" w:type="dxa"/>
          </w:tblCellMar>
          <w:tblLook w:val="01E0"/>
        </w:tblPrEx>
        <w:trPr>
          <w:trHeight w:val="709"/>
        </w:trPr>
        <w:tc>
          <w:tcPr>
            <w:tcW w:w="4785" w:type="dxa"/>
            <w:shd w:val="clear" w:color="auto" w:fill="auto"/>
          </w:tcPr>
          <w:p w:rsidR="00D20914" w:rsidRPr="00D20914" w:rsidRDefault="00D20914" w:rsidP="00AD44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особи, яка здійснює координацію діяльності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D20914" w:rsidRPr="00D20914" w:rsidRDefault="00D20914" w:rsidP="00BD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  <w:r w:rsidR="00BD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районної державної адміністрації з  питань соціально-гуманітарної сфери</w:t>
            </w:r>
          </w:p>
        </w:tc>
      </w:tr>
    </w:tbl>
    <w:p w:rsidR="00D20914" w:rsidRPr="00D20914" w:rsidRDefault="00D20914" w:rsidP="00D20914">
      <w:pPr>
        <w:pStyle w:val="a3"/>
        <w:rPr>
          <w:lang w:val="uk-UA"/>
        </w:rPr>
      </w:pPr>
      <w:bookmarkStart w:id="5" w:name="161"/>
      <w:bookmarkEnd w:id="5"/>
      <w:r w:rsidRPr="00D20914">
        <w:rPr>
          <w:b/>
          <w:bCs/>
          <w:lang w:val="uk-UA"/>
        </w:rPr>
        <w:t>2. Мета посади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D20914" w:rsidRPr="00D20914" w:rsidTr="00AD448C">
        <w:tc>
          <w:tcPr>
            <w:tcW w:w="5000" w:type="pct"/>
            <w:shd w:val="clear" w:color="auto" w:fill="auto"/>
          </w:tcPr>
          <w:p w:rsidR="00D20914" w:rsidRPr="00D20914" w:rsidRDefault="00D20914" w:rsidP="00B768FA">
            <w:pPr>
              <w:pStyle w:val="a3"/>
              <w:jc w:val="both"/>
              <w:rPr>
                <w:lang w:val="uk-UA"/>
              </w:rPr>
            </w:pPr>
            <w:bookmarkStart w:id="6" w:name="162"/>
            <w:bookmarkEnd w:id="6"/>
            <w:r w:rsidRPr="00D20914">
              <w:rPr>
                <w:lang w:val="uk-UA"/>
              </w:rPr>
              <w:t>Реалізація державної політики у сфері архівної справи і діловодства, здійснення управління архівною справою і діловодством на території  району</w:t>
            </w:r>
            <w:bookmarkStart w:id="7" w:name="163"/>
            <w:bookmarkEnd w:id="7"/>
            <w:r w:rsidRPr="00D20914">
              <w:rPr>
                <w:lang w:val="uk-UA"/>
              </w:rPr>
              <w:t>. З</w:t>
            </w:r>
            <w:proofErr w:type="spellStart"/>
            <w:r w:rsidRPr="00D20914">
              <w:t>дійснення</w:t>
            </w:r>
            <w:proofErr w:type="spellEnd"/>
            <w:r w:rsidRPr="00D20914">
              <w:t xml:space="preserve"> контролю за </w:t>
            </w:r>
            <w:proofErr w:type="spellStart"/>
            <w:r w:rsidRPr="00D20914">
              <w:t>діяльністю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архівних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установ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і</w:t>
            </w:r>
            <w:proofErr w:type="spellEnd"/>
            <w:r w:rsidRPr="00D20914">
              <w:t xml:space="preserve"> служб </w:t>
            </w:r>
            <w:proofErr w:type="spellStart"/>
            <w:r w:rsidRPr="00D20914">
              <w:t>діловодства</w:t>
            </w:r>
            <w:proofErr w:type="spellEnd"/>
            <w:r w:rsidRPr="00D20914">
              <w:t xml:space="preserve">, </w:t>
            </w:r>
            <w:proofErr w:type="spellStart"/>
            <w:r w:rsidRPr="00D20914">
              <w:t>забезпечення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додержання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законодавства</w:t>
            </w:r>
            <w:proofErr w:type="spellEnd"/>
            <w:r w:rsidRPr="00D20914">
              <w:t xml:space="preserve"> про </w:t>
            </w:r>
            <w:proofErr w:type="spellStart"/>
            <w:r w:rsidRPr="00D20914">
              <w:t>Національний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архівний</w:t>
            </w:r>
            <w:proofErr w:type="spellEnd"/>
            <w:r w:rsidRPr="00D20914">
              <w:t xml:space="preserve"> фонд та </w:t>
            </w:r>
            <w:proofErr w:type="spellStart"/>
            <w:r w:rsidRPr="00D20914">
              <w:t>архівні</w:t>
            </w:r>
            <w:proofErr w:type="spellEnd"/>
            <w:r w:rsidRPr="00D20914">
              <w:t xml:space="preserve"> установи.</w:t>
            </w:r>
            <w:r w:rsidRPr="00D20914">
              <w:rPr>
                <w:lang w:val="uk-UA"/>
              </w:rPr>
              <w:t xml:space="preserve"> Керівництво архівним </w:t>
            </w:r>
            <w:r w:rsidR="00B768FA">
              <w:rPr>
                <w:lang w:val="uk-UA"/>
              </w:rPr>
              <w:t>відділом,</w:t>
            </w:r>
            <w:r w:rsidRPr="00D20914">
              <w:rPr>
                <w:lang w:val="uk-UA"/>
              </w:rPr>
              <w:t xml:space="preserve"> організація його діяльності</w:t>
            </w:r>
          </w:p>
        </w:tc>
      </w:tr>
    </w:tbl>
    <w:p w:rsidR="00D20914" w:rsidRPr="00D20914" w:rsidRDefault="00D20914" w:rsidP="00D20914">
      <w:pPr>
        <w:pStyle w:val="a3"/>
        <w:rPr>
          <w:lang w:val="uk-UA"/>
        </w:rPr>
      </w:pPr>
      <w:r w:rsidRPr="00D20914">
        <w:rPr>
          <w:b/>
          <w:bCs/>
          <w:lang w:val="uk-UA"/>
        </w:rPr>
        <w:t>3. Основні посадові обов'язки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8943"/>
      </w:tblGrid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  <w:rPr>
                <w:lang w:val="uk-UA"/>
              </w:rPr>
            </w:pPr>
            <w:bookmarkStart w:id="8" w:name="164"/>
            <w:bookmarkStart w:id="9" w:name="165"/>
            <w:bookmarkEnd w:id="8"/>
            <w:bookmarkEnd w:id="9"/>
            <w:r w:rsidRPr="00D20914">
              <w:rPr>
                <w:lang w:val="uk-UA"/>
              </w:rPr>
              <w:t>1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керівництво архівним відділом і несе персональну відповідальність за виконання покладених на відділ завдань і здійснення ним своїх функцій.</w:t>
            </w:r>
          </w:p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>идає</w:t>
            </w:r>
            <w:proofErr w:type="spellEnd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>накази</w:t>
            </w:r>
            <w:proofErr w:type="spellEnd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14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</w:p>
        </w:tc>
      </w:tr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  <w:rPr>
                <w:lang w:val="uk-UA"/>
              </w:rPr>
            </w:pPr>
            <w:bookmarkStart w:id="10" w:name="167"/>
            <w:bookmarkEnd w:id="10"/>
            <w:r w:rsidRPr="00D20914">
              <w:rPr>
                <w:lang w:val="uk-UA"/>
              </w:rPr>
              <w:t>2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Планує роботу відділу, вносить пропозиції щодо формування планів роботи </w:t>
            </w:r>
            <w:r w:rsidR="0007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районної державної адміністрації та звітує перед головою районної державної адміністрації про виконання покладених на архівний відділ завдань та затверджених планів роботи.</w:t>
            </w:r>
          </w:p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і за погодженням з державним архівом області подає для затвердження в установленому порядку проекти державних цільових програм, плани розвитку архівної справи в районі, забезпечує їх виконання</w:t>
            </w:r>
          </w:p>
        </w:tc>
      </w:tr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  <w:rPr>
                <w:lang w:val="uk-UA"/>
              </w:rPr>
            </w:pPr>
            <w:bookmarkStart w:id="11" w:name="169"/>
            <w:bookmarkEnd w:id="11"/>
            <w:r w:rsidRPr="00D20914">
              <w:rPr>
                <w:lang w:val="uk-UA"/>
              </w:rPr>
              <w:t>3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AD44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lang w:val="uk-UA"/>
              </w:rPr>
            </w:pPr>
            <w:r w:rsidRPr="00D20914">
              <w:rPr>
                <w:lang w:val="uk-UA"/>
              </w:rPr>
              <w:t xml:space="preserve">Подає на затвердження голові районної державної адміністрації проекти кошторису та штатного розпису архівного відділу в межах визначеної чисельності та фонду </w:t>
            </w:r>
            <w:r w:rsidRPr="00D20914">
              <w:rPr>
                <w:lang w:val="uk-UA"/>
              </w:rPr>
              <w:lastRenderedPageBreak/>
              <w:t>оплати праці його працівників.</w:t>
            </w:r>
          </w:p>
          <w:p w:rsidR="00D20914" w:rsidRPr="00D20914" w:rsidRDefault="00D20914" w:rsidP="00AD44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lang w:val="uk-UA"/>
              </w:rPr>
            </w:pPr>
            <w:r w:rsidRPr="00D20914">
              <w:rPr>
                <w:lang w:val="uk-UA"/>
              </w:rPr>
              <w:t>Р</w:t>
            </w:r>
            <w:proofErr w:type="spellStart"/>
            <w:r w:rsidRPr="00D20914">
              <w:t>озпоряджається</w:t>
            </w:r>
            <w:proofErr w:type="spellEnd"/>
            <w:r w:rsidRPr="00D20914">
              <w:t xml:space="preserve"> коштами у межах </w:t>
            </w:r>
            <w:proofErr w:type="spellStart"/>
            <w:r w:rsidRPr="00D20914">
              <w:t>затвердженого</w:t>
            </w:r>
            <w:proofErr w:type="spellEnd"/>
            <w:r w:rsidRPr="00D20914">
              <w:t xml:space="preserve"> головою </w:t>
            </w:r>
            <w:proofErr w:type="spellStart"/>
            <w:r w:rsidRPr="00D20914">
              <w:t>районної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державної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адміністрації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кошторису</w:t>
            </w:r>
            <w:proofErr w:type="spellEnd"/>
            <w:r w:rsidRPr="00D20914">
              <w:t xml:space="preserve"> </w:t>
            </w:r>
            <w:proofErr w:type="spellStart"/>
            <w:r w:rsidRPr="00D20914">
              <w:t>відділу</w:t>
            </w:r>
            <w:proofErr w:type="spellEnd"/>
          </w:p>
        </w:tc>
      </w:tr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  <w:rPr>
                <w:lang w:val="uk-UA"/>
              </w:rPr>
            </w:pPr>
            <w:bookmarkStart w:id="12" w:name="171"/>
            <w:bookmarkEnd w:id="12"/>
            <w:r w:rsidRPr="00D20914">
              <w:rPr>
                <w:lang w:val="uk-UA"/>
              </w:rPr>
              <w:lastRenderedPageBreak/>
              <w:t>4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визначені Законом України «Про державну службу»  повноваження керівника державної служби у відділі.</w:t>
            </w:r>
          </w:p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Відповідає за реалізацію державної політики з питань управління персоналом у відділі, добір персоналу, планування та організацію заходів з питань підвищення рівня професійної компетентності державних службовців відділу, документальне оформлення вступу на державну службу, її проходження та припинення.</w:t>
            </w:r>
          </w:p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Затверджує посадові інструкції працівників відділу та розподіляє обов’язки між ними</w:t>
            </w:r>
          </w:p>
        </w:tc>
      </w:tr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  <w:rPr>
                <w:lang w:val="uk-UA"/>
              </w:rPr>
            </w:pPr>
            <w:bookmarkStart w:id="13" w:name="173"/>
            <w:bookmarkEnd w:id="13"/>
            <w:r w:rsidRPr="00D20914">
              <w:rPr>
                <w:lang w:val="uk-UA"/>
              </w:rPr>
              <w:t>5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дотримання працівниками відділу Правил внутрішнього розпорядку та виконавської дисципліни, законодавства з питань державної служби та запобігання корупції</w:t>
            </w:r>
          </w:p>
        </w:tc>
      </w:tr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</w:pPr>
            <w:bookmarkStart w:id="14" w:name="175"/>
            <w:bookmarkEnd w:id="14"/>
            <w:r w:rsidRPr="00D20914">
              <w:rPr>
                <w:lang w:val="uk-UA"/>
              </w:rPr>
              <w:t>6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зберігання, облік і охорону:</w:t>
            </w:r>
          </w:p>
          <w:p w:rsidR="00D20914" w:rsidRPr="00D20914" w:rsidRDefault="00D20914" w:rsidP="00D20914">
            <w:pPr>
              <w:numPr>
                <w:ilvl w:val="0"/>
                <w:numId w:val="2"/>
              </w:numPr>
              <w:tabs>
                <w:tab w:val="clear" w:pos="1080"/>
                <w:tab w:val="num" w:pos="619"/>
              </w:tabs>
              <w:spacing w:after="0" w:line="240" w:lineRule="auto"/>
              <w:ind w:left="61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 Національного архівного фонду, переданих відділу органами державної влади, підприємствами, установами та організаціями незалежно від форми власності та об’єднаннями громадян, які діють (діяли) на території району;</w:t>
            </w:r>
          </w:p>
          <w:p w:rsidR="00D20914" w:rsidRPr="00D20914" w:rsidRDefault="00D20914" w:rsidP="00D20914">
            <w:pPr>
              <w:numPr>
                <w:ilvl w:val="0"/>
                <w:numId w:val="2"/>
              </w:numPr>
              <w:tabs>
                <w:tab w:val="clear" w:pos="1080"/>
                <w:tab w:val="num" w:pos="619"/>
              </w:tabs>
              <w:spacing w:after="0" w:line="240" w:lineRule="auto"/>
              <w:ind w:left="61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  особового походження;</w:t>
            </w:r>
          </w:p>
          <w:p w:rsidR="00D20914" w:rsidRPr="00D20914" w:rsidRDefault="00D20914" w:rsidP="00D20914">
            <w:pPr>
              <w:numPr>
                <w:ilvl w:val="0"/>
                <w:numId w:val="2"/>
              </w:numPr>
              <w:tabs>
                <w:tab w:val="clear" w:pos="1080"/>
                <w:tab w:val="num" w:pos="619"/>
              </w:tabs>
              <w:spacing w:after="0" w:line="240" w:lineRule="auto"/>
              <w:ind w:left="61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фотодокументів та аудіовізуальних документів, що мають значення для вивчення історії району;</w:t>
            </w:r>
          </w:p>
          <w:p w:rsidR="00D20914" w:rsidRPr="00D20914" w:rsidRDefault="00D20914" w:rsidP="00D20914">
            <w:pPr>
              <w:numPr>
                <w:ilvl w:val="0"/>
                <w:numId w:val="2"/>
              </w:numPr>
              <w:tabs>
                <w:tab w:val="clear" w:pos="1080"/>
                <w:tab w:val="num" w:pos="619"/>
              </w:tabs>
              <w:spacing w:after="0" w:line="240" w:lineRule="auto"/>
              <w:ind w:left="61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друкованих, ілюстрованих та інших матеріалів, що використовуються для довідково-інформаційної роботи;</w:t>
            </w:r>
          </w:p>
          <w:p w:rsidR="00D20914" w:rsidRPr="00D20914" w:rsidRDefault="00D20914" w:rsidP="00D20914">
            <w:pPr>
              <w:numPr>
                <w:ilvl w:val="0"/>
                <w:numId w:val="2"/>
              </w:numPr>
              <w:tabs>
                <w:tab w:val="clear" w:pos="1080"/>
                <w:tab w:val="num" w:pos="619"/>
              </w:tabs>
              <w:spacing w:after="0" w:line="240" w:lineRule="auto"/>
              <w:ind w:left="61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облікових документів і довідкового апарату до них.</w:t>
            </w:r>
          </w:p>
        </w:tc>
      </w:tr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</w:pPr>
            <w:bookmarkStart w:id="15" w:name="177"/>
            <w:bookmarkEnd w:id="15"/>
            <w:r w:rsidRPr="00D20914">
              <w:rPr>
                <w:lang w:val="uk-UA"/>
              </w:rPr>
              <w:t>7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роботу пов’язану з внесенням профільних документів до Національного архівного фонду або вилучення документів з нього незалежно від місця зберігання і форми власності на них.</w:t>
            </w:r>
          </w:p>
        </w:tc>
      </w:tr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</w:pPr>
            <w:bookmarkStart w:id="16" w:name="179"/>
            <w:bookmarkEnd w:id="16"/>
            <w:r w:rsidRPr="00D20914">
              <w:rPr>
                <w:lang w:val="uk-UA"/>
              </w:rPr>
              <w:t>8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в установленому порядку облік, обстеження та аналіз діяльності архівних установ, які створені на території району, незалежно від форм власності та підпорядкування.</w:t>
            </w:r>
          </w:p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Перевіряє роботу архівних підрозділів і служб діловодства в органах державної влади, на підприємствах, в установах та організаціях незалежно від форм власності, з метою здійснення контролю  за дотриманням строків зберігання архівних документів, вимог щодо умов їх зберігання, порядку ведення обліку та доступу до них, надає зазначеним  підрозділам і службам методичну допомогу в організації діловодства та зберіганні документів.</w:t>
            </w:r>
          </w:p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 консультаційно-методичну допомогу в організації діяльності архівної установи для централізованого тимчасового зберігання архівних документів, нагромаджених у процесі документування службових, трудових або інших правовідносин юридичних  і фізичних осіб на відповідній території району та інших архівних документів, що не належать до Національного архівного фонду (трудового архіву).</w:t>
            </w:r>
          </w:p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Вивчає, узагальнює і поширює досвід роботи архівних установ</w:t>
            </w:r>
          </w:p>
        </w:tc>
      </w:tr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</w:pPr>
            <w:bookmarkStart w:id="17" w:name="181"/>
            <w:bookmarkEnd w:id="17"/>
            <w:r w:rsidRPr="00D20914">
              <w:rPr>
                <w:lang w:val="uk-UA"/>
              </w:rPr>
              <w:t>9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зведений облік архівних документів, що  зберігають органи державної влади, підприємства та організації району, подає належні відомості про ці  документи державному архіву області.</w:t>
            </w:r>
          </w:p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Інформує державний архів області про виявлення архівних документів, що не мають власника або власник яких  невідомий, а також про здійснення продажу документів Національного архівного  фонду, з метою реалізації переважного права держави на їх придбання.</w:t>
            </w:r>
          </w:p>
        </w:tc>
      </w:tr>
      <w:tr w:rsidR="00D20914" w:rsidRPr="00D20914" w:rsidTr="00AD448C">
        <w:tc>
          <w:tcPr>
            <w:tcW w:w="277" w:type="pct"/>
            <w:shd w:val="clear" w:color="auto" w:fill="auto"/>
            <w:vAlign w:val="center"/>
          </w:tcPr>
          <w:p w:rsidR="00D20914" w:rsidRPr="00D20914" w:rsidRDefault="00D20914" w:rsidP="00AD448C">
            <w:pPr>
              <w:pStyle w:val="a3"/>
              <w:spacing w:before="0" w:after="0"/>
              <w:contextualSpacing/>
              <w:jc w:val="center"/>
              <w:rPr>
                <w:lang w:val="uk-UA"/>
              </w:rPr>
            </w:pPr>
            <w:bookmarkStart w:id="18" w:name="183"/>
            <w:bookmarkEnd w:id="18"/>
            <w:r w:rsidRPr="00D20914">
              <w:rPr>
                <w:lang w:val="uk-UA"/>
              </w:rPr>
              <w:t>10</w:t>
            </w:r>
          </w:p>
        </w:tc>
        <w:tc>
          <w:tcPr>
            <w:tcW w:w="4723" w:type="pct"/>
            <w:shd w:val="clear" w:color="auto" w:fill="auto"/>
          </w:tcPr>
          <w:p w:rsidR="00D20914" w:rsidRPr="00D20914" w:rsidRDefault="00D20914" w:rsidP="00D2091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Видає архівні довідки, витяги, копії документів на запити фізичних та 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юридичних осіб, переглядає в установленому порядку рішення про обмеження доступу до документів, забезпечує у разі виявлення в архівних документів письмового обґрунтування, спростування чи додаткових  відомостей про особу.</w:t>
            </w:r>
          </w:p>
        </w:tc>
      </w:tr>
    </w:tbl>
    <w:p w:rsidR="00D20914" w:rsidRPr="00D20914" w:rsidRDefault="00D20914" w:rsidP="00D20914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D20914" w:rsidRPr="00D20914" w:rsidRDefault="00D20914" w:rsidP="00D20914">
      <w:pPr>
        <w:pStyle w:val="a3"/>
        <w:spacing w:before="0" w:beforeAutospacing="0" w:after="0" w:afterAutospacing="0"/>
        <w:rPr>
          <w:lang w:val="uk-UA"/>
        </w:rPr>
      </w:pPr>
      <w:r w:rsidRPr="00D20914">
        <w:rPr>
          <w:b/>
          <w:bCs/>
          <w:lang w:val="uk-UA"/>
        </w:rPr>
        <w:t xml:space="preserve">4. Права </w:t>
      </w:r>
      <w:r w:rsidRPr="00D20914">
        <w:rPr>
          <w:lang w:val="uk-UA"/>
        </w:rPr>
        <w:t>(крім передбачених статтею 7 Закону України "Про державну службу")</w:t>
      </w:r>
    </w:p>
    <w:p w:rsidR="00D20914" w:rsidRPr="00D20914" w:rsidRDefault="00D20914" w:rsidP="00D20914">
      <w:pPr>
        <w:pStyle w:val="a3"/>
        <w:spacing w:before="0" w:beforeAutospacing="0" w:after="0" w:afterAutospacing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20914" w:rsidRPr="00D20914" w:rsidTr="00AD448C">
        <w:trPr>
          <w:trHeight w:val="879"/>
        </w:trPr>
        <w:tc>
          <w:tcPr>
            <w:tcW w:w="9571" w:type="dxa"/>
            <w:shd w:val="clear" w:color="auto" w:fill="auto"/>
          </w:tcPr>
          <w:p w:rsidR="00D20914" w:rsidRPr="00D20914" w:rsidRDefault="00D20914" w:rsidP="00AD448C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Одержувати в установленому порядку від  інших підрозділів райдержадміністрації, органів місцевого самоврядування, підприємств, установ та організацій незалежно від форми власності інформацію, документи та інші матеріали, необхідні для виконання покладених на нього завдань.</w:t>
            </w:r>
          </w:p>
          <w:p w:rsidR="00D20914" w:rsidRPr="00D20914" w:rsidRDefault="00D20914" w:rsidP="00AD448C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Брати участь у засіданнях дорадчих органів районної державної адміністрації, органів місцевого самоврядування з питань, віднесених до повноважень відділу;</w:t>
            </w:r>
          </w:p>
          <w:p w:rsidR="00D20914" w:rsidRPr="00D20914" w:rsidRDefault="00D20914" w:rsidP="00AD448C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Звертатися до суду з позовом про позбавлення власника документів Національного архівного фонду, який не забезпечує належну їх збереженість, права власності на ці документи.</w:t>
            </w:r>
          </w:p>
          <w:p w:rsidR="00D20914" w:rsidRPr="00D20914" w:rsidRDefault="00D20914" w:rsidP="00AD448C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 Порушувати в установленому порядку питання про зупинення діяльності архівних установ, що не забезпечують збереження документів Національного архівного фонду.</w:t>
            </w:r>
          </w:p>
          <w:p w:rsidR="00D20914" w:rsidRPr="00D20914" w:rsidRDefault="00D20914" w:rsidP="00AD448C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Порушувати в порядку, встановленому законодавством, питання про притягнення про  до відповідальності працівників архівних установ, користувачів документами Національного архівного фонду та інших осіб, винних у порушенні законодавства про Національний архівний фонд та архівні установи, а також про відшкодування ними збитків, заподіяних власнику документів Національного архівного фонду або уповноваженій ним особі.</w:t>
            </w:r>
          </w:p>
          <w:p w:rsidR="00D20914" w:rsidRPr="00D20914" w:rsidRDefault="00D20914" w:rsidP="00AD4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Скликати наради з питань, що належать до його компетенції.</w:t>
            </w:r>
          </w:p>
          <w:p w:rsidR="00D20914" w:rsidRPr="00D20914" w:rsidRDefault="00D20914" w:rsidP="00AD448C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Відвідувати архівні підрозділи і служби діловодства органів державної влади, підприємств, установ та організацій незалежно від форми власності та об’єднань громадян, а також має право доступу до їх документів, за винятком тих, що згідно із законодавством спеціально охороняються.</w:t>
            </w:r>
          </w:p>
        </w:tc>
      </w:tr>
    </w:tbl>
    <w:p w:rsidR="00D20914" w:rsidRPr="00D20914" w:rsidRDefault="00D20914" w:rsidP="00D20914">
      <w:pPr>
        <w:pStyle w:val="a3"/>
        <w:rPr>
          <w:lang w:val="uk-UA"/>
        </w:rPr>
      </w:pPr>
      <w:r w:rsidRPr="00D20914">
        <w:rPr>
          <w:b/>
          <w:bCs/>
          <w:lang w:val="uk-UA"/>
        </w:rPr>
        <w:t>5. Зовнішня службова комунікація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20914" w:rsidRPr="00D20914" w:rsidTr="00AD448C">
        <w:trPr>
          <w:trHeight w:val="954"/>
        </w:trPr>
        <w:tc>
          <w:tcPr>
            <w:tcW w:w="9571" w:type="dxa"/>
            <w:shd w:val="clear" w:color="auto" w:fill="auto"/>
          </w:tcPr>
          <w:p w:rsidR="00D20914" w:rsidRPr="00D20914" w:rsidRDefault="00D20914" w:rsidP="00AD448C">
            <w:pPr>
              <w:tabs>
                <w:tab w:val="left" w:pos="1870"/>
                <w:tab w:val="left" w:pos="2216"/>
              </w:tabs>
              <w:spacing w:after="0"/>
              <w:contextualSpacing/>
              <w:rPr>
                <w:rStyle w:val="FontStyle18"/>
                <w:rFonts w:eastAsiaTheme="minorEastAsia"/>
                <w:b w:val="0"/>
                <w:sz w:val="24"/>
                <w:szCs w:val="24"/>
                <w:lang w:val="uk-UA"/>
              </w:rPr>
            </w:pPr>
            <w:r w:rsidRPr="00D20914">
              <w:rPr>
                <w:rStyle w:val="FontStyle18"/>
                <w:rFonts w:eastAsiaTheme="minorEastAsia"/>
                <w:b w:val="0"/>
                <w:sz w:val="24"/>
                <w:szCs w:val="24"/>
                <w:lang w:val="uk-UA"/>
              </w:rPr>
              <w:t>- державний архів області;</w:t>
            </w:r>
          </w:p>
          <w:p w:rsidR="00D20914" w:rsidRPr="00D20914" w:rsidRDefault="00D20914" w:rsidP="00AD448C">
            <w:pPr>
              <w:tabs>
                <w:tab w:val="left" w:pos="1870"/>
                <w:tab w:val="left" w:pos="2216"/>
              </w:tabs>
              <w:spacing w:after="0"/>
              <w:contextualSpacing/>
              <w:rPr>
                <w:rStyle w:val="FontStyle18"/>
                <w:rFonts w:eastAsiaTheme="minorEastAsia"/>
                <w:b w:val="0"/>
                <w:sz w:val="24"/>
                <w:szCs w:val="24"/>
                <w:lang w:val="uk-UA"/>
              </w:rPr>
            </w:pPr>
            <w:r w:rsidRPr="00D20914">
              <w:rPr>
                <w:rStyle w:val="FontStyle18"/>
                <w:rFonts w:eastAsiaTheme="minorEastAsia"/>
                <w:b w:val="0"/>
                <w:sz w:val="24"/>
                <w:szCs w:val="24"/>
                <w:lang w:val="uk-UA"/>
              </w:rPr>
              <w:t xml:space="preserve"> - обласна державна адміністрація;</w:t>
            </w:r>
          </w:p>
          <w:p w:rsidR="00D20914" w:rsidRPr="00D20914" w:rsidRDefault="00D20914" w:rsidP="00AD448C">
            <w:pPr>
              <w:tabs>
                <w:tab w:val="left" w:pos="1870"/>
                <w:tab w:val="left" w:pos="2216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914">
              <w:rPr>
                <w:rStyle w:val="FontStyle18"/>
                <w:rFonts w:eastAsiaTheme="minorEastAsia"/>
                <w:b w:val="0"/>
                <w:sz w:val="24"/>
                <w:szCs w:val="24"/>
                <w:lang w:val="uk-UA"/>
              </w:rPr>
              <w:t xml:space="preserve">- </w:t>
            </w:r>
            <w:r w:rsidRPr="00D2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органи державної влади; </w:t>
            </w:r>
          </w:p>
          <w:p w:rsidR="00D20914" w:rsidRPr="00D20914" w:rsidRDefault="00D20914" w:rsidP="00AD448C">
            <w:pPr>
              <w:pStyle w:val="Style14"/>
              <w:tabs>
                <w:tab w:val="left" w:pos="1870"/>
                <w:tab w:val="left" w:pos="2216"/>
              </w:tabs>
              <w:spacing w:before="0" w:after="0" w:line="240" w:lineRule="auto"/>
              <w:contextualSpacing/>
              <w:rPr>
                <w:rStyle w:val="FontStyle18"/>
                <w:b w:val="0"/>
                <w:sz w:val="24"/>
                <w:szCs w:val="24"/>
                <w:lang w:val="uk-UA"/>
              </w:rPr>
            </w:pPr>
            <w:r w:rsidRPr="00D20914">
              <w:rPr>
                <w:rStyle w:val="FontStyle18"/>
                <w:b w:val="0"/>
                <w:sz w:val="24"/>
                <w:szCs w:val="24"/>
                <w:lang w:val="uk-UA"/>
              </w:rPr>
              <w:t>- органи місцевого самоврядування;</w:t>
            </w:r>
          </w:p>
          <w:p w:rsidR="00D20914" w:rsidRPr="00D20914" w:rsidRDefault="00D20914" w:rsidP="00AD448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20914">
              <w:rPr>
                <w:lang w:val="uk-UA"/>
              </w:rPr>
              <w:t xml:space="preserve"> - підприємства, установи та організації району незалежно від форми власності та об’єднання громадян</w:t>
            </w:r>
          </w:p>
        </w:tc>
      </w:tr>
    </w:tbl>
    <w:p w:rsidR="00D20914" w:rsidRPr="00D20914" w:rsidRDefault="00D20914" w:rsidP="00D20914">
      <w:pPr>
        <w:pStyle w:val="a3"/>
        <w:rPr>
          <w:lang w:val="uk-UA"/>
        </w:rPr>
      </w:pPr>
      <w:bookmarkStart w:id="19" w:name="190"/>
      <w:bookmarkEnd w:id="19"/>
      <w:r w:rsidRPr="00D20914">
        <w:rPr>
          <w:b/>
          <w:bCs/>
          <w:lang w:val="uk-UA"/>
        </w:rPr>
        <w:t>6. Умови служби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58"/>
        <w:gridCol w:w="1287"/>
        <w:gridCol w:w="77"/>
        <w:gridCol w:w="2975"/>
        <w:gridCol w:w="1241"/>
      </w:tblGrid>
      <w:tr w:rsidR="00D20914" w:rsidRPr="00D20914" w:rsidTr="00AD448C">
        <w:trPr>
          <w:trHeight w:val="944"/>
        </w:trPr>
        <w:tc>
          <w:tcPr>
            <w:tcW w:w="9571" w:type="dxa"/>
            <w:gridSpan w:val="6"/>
            <w:shd w:val="clear" w:color="auto" w:fill="auto"/>
          </w:tcPr>
          <w:p w:rsidR="00D20914" w:rsidRPr="00D20914" w:rsidRDefault="00D20914" w:rsidP="0007207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both"/>
              <w:rPr>
                <w:color w:val="2A2928"/>
                <w:lang w:val="uk-UA"/>
              </w:rPr>
            </w:pPr>
            <w:bookmarkStart w:id="20" w:name="191"/>
            <w:bookmarkEnd w:id="20"/>
            <w:r w:rsidRPr="00D20914">
              <w:rPr>
                <w:color w:val="2A2928"/>
                <w:lang w:val="uk-UA"/>
              </w:rPr>
              <w:t xml:space="preserve">Проходження державної служби згідно з Регламентом  роботи </w:t>
            </w:r>
            <w:r w:rsidR="00072073">
              <w:rPr>
                <w:color w:val="2A2928"/>
                <w:lang w:val="uk-UA"/>
              </w:rPr>
              <w:t>Болград</w:t>
            </w:r>
            <w:r w:rsidRPr="00D20914">
              <w:rPr>
                <w:color w:val="2A2928"/>
                <w:lang w:val="uk-UA"/>
              </w:rPr>
              <w:t xml:space="preserve">ської районної державної адміністрації, Правилами внутрішнього  трудового розпорядку, Колективним договором працівників </w:t>
            </w:r>
            <w:r w:rsidR="00072073">
              <w:rPr>
                <w:color w:val="2A2928"/>
                <w:lang w:val="uk-UA"/>
              </w:rPr>
              <w:t>Болград</w:t>
            </w:r>
            <w:r w:rsidRPr="00D20914">
              <w:rPr>
                <w:color w:val="2A2928"/>
                <w:lang w:val="uk-UA"/>
              </w:rPr>
              <w:t xml:space="preserve">ської районної державної адміністрації, </w:t>
            </w:r>
          </w:p>
        </w:tc>
      </w:tr>
      <w:tr w:rsidR="00D20914" w:rsidRPr="00D20914" w:rsidTr="00AD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068" w:type="dxa"/>
            <w:gridSpan w:val="2"/>
          </w:tcPr>
          <w:p w:rsidR="00D20914" w:rsidRDefault="00D20914" w:rsidP="00AD448C">
            <w:pPr>
              <w:pStyle w:val="a3"/>
              <w:rPr>
                <w:b/>
                <w:bCs/>
                <w:lang w:val="uk-UA"/>
              </w:rPr>
            </w:pPr>
            <w:bookmarkStart w:id="21" w:name="195"/>
            <w:bookmarkEnd w:id="21"/>
          </w:p>
          <w:p w:rsidR="00072073" w:rsidRPr="00D20914" w:rsidRDefault="00072073" w:rsidP="00AD448C">
            <w:pPr>
              <w:pStyle w:val="a3"/>
              <w:rPr>
                <w:b/>
                <w:bCs/>
                <w:lang w:val="uk-UA"/>
              </w:rPr>
            </w:pPr>
          </w:p>
          <w:p w:rsidR="00D20914" w:rsidRPr="00D20914" w:rsidRDefault="00D20914" w:rsidP="00AD448C">
            <w:pPr>
              <w:pStyle w:val="a3"/>
              <w:rPr>
                <w:b/>
                <w:bCs/>
                <w:lang w:val="uk-UA"/>
              </w:rPr>
            </w:pPr>
            <w:r w:rsidRPr="00D20914">
              <w:rPr>
                <w:b/>
                <w:bCs/>
                <w:lang w:val="uk-UA"/>
              </w:rPr>
              <w:lastRenderedPageBreak/>
              <w:t>Погоджено</w:t>
            </w:r>
          </w:p>
          <w:p w:rsidR="00D20914" w:rsidRPr="00D20914" w:rsidRDefault="00D20914" w:rsidP="00AD448C">
            <w:pPr>
              <w:pStyle w:val="a3"/>
              <w:rPr>
                <w:lang w:val="uk-UA"/>
              </w:rPr>
            </w:pPr>
          </w:p>
        </w:tc>
        <w:tc>
          <w:tcPr>
            <w:tcW w:w="1364" w:type="dxa"/>
            <w:gridSpan w:val="2"/>
          </w:tcPr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22" w:name="196"/>
            <w:bookmarkEnd w:id="22"/>
            <w:r w:rsidRPr="00D20914">
              <w:rPr>
                <w:lang w:val="uk-UA"/>
              </w:rPr>
              <w:lastRenderedPageBreak/>
              <w:t> </w:t>
            </w:r>
          </w:p>
        </w:tc>
        <w:tc>
          <w:tcPr>
            <w:tcW w:w="2975" w:type="dxa"/>
          </w:tcPr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23" w:name="197"/>
            <w:bookmarkEnd w:id="23"/>
            <w:r w:rsidRPr="00D20914">
              <w:rPr>
                <w:lang w:val="uk-UA"/>
              </w:rPr>
              <w:t> </w:t>
            </w:r>
          </w:p>
        </w:tc>
        <w:tc>
          <w:tcPr>
            <w:tcW w:w="1164" w:type="dxa"/>
          </w:tcPr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24" w:name="198"/>
            <w:bookmarkEnd w:id="24"/>
            <w:r w:rsidRPr="00D20914">
              <w:rPr>
                <w:lang w:val="uk-UA"/>
              </w:rPr>
              <w:t> </w:t>
            </w:r>
          </w:p>
        </w:tc>
      </w:tr>
      <w:tr w:rsidR="00D20914" w:rsidRPr="00D20914" w:rsidTr="00AD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068" w:type="dxa"/>
            <w:gridSpan w:val="2"/>
          </w:tcPr>
          <w:p w:rsidR="00D20914" w:rsidRPr="00D20914" w:rsidRDefault="00D20914" w:rsidP="008234CF">
            <w:pPr>
              <w:pStyle w:val="a3"/>
              <w:jc w:val="center"/>
              <w:rPr>
                <w:lang w:val="uk-UA"/>
              </w:rPr>
            </w:pPr>
            <w:bookmarkStart w:id="25" w:name="199"/>
            <w:bookmarkEnd w:id="25"/>
            <w:r w:rsidRPr="00D20914">
              <w:rPr>
                <w:lang w:val="uk-UA"/>
              </w:rPr>
              <w:lastRenderedPageBreak/>
              <w:t xml:space="preserve">Заступник голови </w:t>
            </w:r>
            <w:r w:rsidR="008234CF">
              <w:rPr>
                <w:lang w:val="uk-UA"/>
              </w:rPr>
              <w:t>Болград</w:t>
            </w:r>
            <w:r w:rsidRPr="00D20914">
              <w:rPr>
                <w:lang w:val="uk-UA"/>
              </w:rPr>
              <w:t>ської районної державної адміністрації з питань соціально-гуманітарної сфери</w:t>
            </w:r>
          </w:p>
        </w:tc>
        <w:tc>
          <w:tcPr>
            <w:tcW w:w="1364" w:type="dxa"/>
            <w:gridSpan w:val="2"/>
          </w:tcPr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26" w:name="200"/>
            <w:bookmarkEnd w:id="26"/>
          </w:p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r w:rsidRPr="00D20914">
              <w:rPr>
                <w:lang w:val="uk-UA"/>
              </w:rPr>
              <w:t>________</w:t>
            </w:r>
            <w:r w:rsidRPr="00D20914">
              <w:rPr>
                <w:lang w:val="uk-UA"/>
              </w:rPr>
              <w:br/>
              <w:t>(підпис)</w:t>
            </w:r>
          </w:p>
        </w:tc>
        <w:tc>
          <w:tcPr>
            <w:tcW w:w="2975" w:type="dxa"/>
          </w:tcPr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27" w:name="201"/>
            <w:bookmarkEnd w:id="27"/>
          </w:p>
          <w:p w:rsidR="00D20914" w:rsidRPr="00D20914" w:rsidRDefault="008234CF" w:rsidP="00AD448C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Деніс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Байлук</w:t>
            </w:r>
            <w:proofErr w:type="spellEnd"/>
          </w:p>
        </w:tc>
        <w:tc>
          <w:tcPr>
            <w:tcW w:w="1164" w:type="dxa"/>
          </w:tcPr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28" w:name="202"/>
            <w:bookmarkEnd w:id="28"/>
          </w:p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r w:rsidRPr="00D20914">
              <w:rPr>
                <w:lang w:val="uk-UA"/>
              </w:rPr>
              <w:t>_______</w:t>
            </w:r>
            <w:r w:rsidRPr="00D20914">
              <w:rPr>
                <w:lang w:val="uk-UA"/>
              </w:rPr>
              <w:br/>
              <w:t>(дата)</w:t>
            </w:r>
          </w:p>
        </w:tc>
      </w:tr>
      <w:tr w:rsidR="00D20914" w:rsidRPr="00D20914" w:rsidTr="00AD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068" w:type="dxa"/>
            <w:gridSpan w:val="2"/>
          </w:tcPr>
          <w:p w:rsidR="00D20914" w:rsidRPr="00D20914" w:rsidRDefault="00D20914" w:rsidP="00AD448C">
            <w:pPr>
              <w:pStyle w:val="a3"/>
              <w:rPr>
                <w:lang w:val="uk-UA"/>
              </w:rPr>
            </w:pPr>
            <w:bookmarkStart w:id="29" w:name="203"/>
            <w:bookmarkStart w:id="30" w:name="207"/>
            <w:bookmarkEnd w:id="29"/>
            <w:bookmarkEnd w:id="30"/>
          </w:p>
          <w:p w:rsidR="008234CF" w:rsidRPr="00F434E7" w:rsidRDefault="008234CF" w:rsidP="008234CF">
            <w:pPr>
              <w:pStyle w:val="a6"/>
              <w:rPr>
                <w:lang w:val="uk-UA" w:eastAsia="ru-RU"/>
              </w:rPr>
            </w:pPr>
            <w:r>
              <w:rPr>
                <w:lang w:val="uk-UA" w:eastAsia="ru-RU"/>
              </w:rPr>
              <w:t>Начальник відділу</w:t>
            </w:r>
            <w:r w:rsidRPr="00F434E7">
              <w:rPr>
                <w:lang w:val="uk-UA" w:eastAsia="ru-RU"/>
              </w:rPr>
              <w:t xml:space="preserve"> управління персоналом апарату Болградської</w:t>
            </w:r>
          </w:p>
          <w:p w:rsidR="008234CF" w:rsidRPr="00F434E7" w:rsidRDefault="008234CF" w:rsidP="008234CF">
            <w:pPr>
              <w:pStyle w:val="a6"/>
              <w:rPr>
                <w:lang w:val="uk-UA" w:eastAsia="ru-RU"/>
              </w:rPr>
            </w:pPr>
            <w:r w:rsidRPr="00F434E7">
              <w:rPr>
                <w:lang w:val="uk-UA" w:eastAsia="ru-RU"/>
              </w:rPr>
              <w:t xml:space="preserve">районної державної адміністрації </w:t>
            </w:r>
          </w:p>
          <w:p w:rsidR="00D20914" w:rsidRPr="00D20914" w:rsidRDefault="00D20914" w:rsidP="005F2CCE">
            <w:pPr>
              <w:pStyle w:val="a3"/>
              <w:rPr>
                <w:lang w:val="uk-UA"/>
              </w:rPr>
            </w:pPr>
            <w:r w:rsidRPr="00D20914">
              <w:rPr>
                <w:lang w:val="uk-UA"/>
              </w:rPr>
              <w:t xml:space="preserve"> </w:t>
            </w:r>
          </w:p>
        </w:tc>
        <w:tc>
          <w:tcPr>
            <w:tcW w:w="1364" w:type="dxa"/>
            <w:gridSpan w:val="2"/>
          </w:tcPr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31" w:name="208"/>
            <w:bookmarkEnd w:id="31"/>
          </w:p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r w:rsidRPr="00D20914">
              <w:rPr>
                <w:lang w:val="uk-UA"/>
              </w:rPr>
              <w:t>________</w:t>
            </w:r>
            <w:r w:rsidRPr="00D20914">
              <w:rPr>
                <w:lang w:val="uk-UA"/>
              </w:rPr>
              <w:br/>
              <w:t>(підпис)</w:t>
            </w:r>
          </w:p>
        </w:tc>
        <w:tc>
          <w:tcPr>
            <w:tcW w:w="2975" w:type="dxa"/>
          </w:tcPr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32" w:name="209"/>
            <w:bookmarkEnd w:id="32"/>
          </w:p>
          <w:p w:rsidR="00D20914" w:rsidRPr="00D20914" w:rsidRDefault="005F2CCE" w:rsidP="00AD448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Наталя </w:t>
            </w:r>
            <w:proofErr w:type="spellStart"/>
            <w:r>
              <w:rPr>
                <w:lang w:val="uk-UA"/>
              </w:rPr>
              <w:t>Герасімюк</w:t>
            </w:r>
            <w:proofErr w:type="spellEnd"/>
            <w:r w:rsidR="00D20914" w:rsidRPr="00D20914">
              <w:rPr>
                <w:lang w:val="uk-UA"/>
              </w:rPr>
              <w:br/>
            </w:r>
          </w:p>
        </w:tc>
        <w:tc>
          <w:tcPr>
            <w:tcW w:w="1164" w:type="dxa"/>
          </w:tcPr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33" w:name="210"/>
            <w:bookmarkEnd w:id="33"/>
          </w:p>
          <w:p w:rsidR="00D20914" w:rsidRPr="00D20914" w:rsidRDefault="00D20914" w:rsidP="00AD448C">
            <w:pPr>
              <w:pStyle w:val="a3"/>
              <w:jc w:val="center"/>
              <w:rPr>
                <w:lang w:val="uk-UA"/>
              </w:rPr>
            </w:pPr>
            <w:r w:rsidRPr="00D20914">
              <w:rPr>
                <w:lang w:val="uk-UA"/>
              </w:rPr>
              <w:t>_______</w:t>
            </w:r>
            <w:r w:rsidRPr="00D20914">
              <w:rPr>
                <w:lang w:val="uk-UA"/>
              </w:rPr>
              <w:br/>
              <w:t>(дата)</w:t>
            </w:r>
          </w:p>
        </w:tc>
      </w:tr>
      <w:tr w:rsidR="00D20914" w:rsidRPr="00D114B5" w:rsidTr="00AD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48" w:type="dxa"/>
            <w:gridSpan w:val="6"/>
          </w:tcPr>
          <w:p w:rsidR="00D20914" w:rsidRDefault="00D20914" w:rsidP="00AD448C">
            <w:pPr>
              <w:pStyle w:val="a3"/>
              <w:rPr>
                <w:b/>
                <w:bCs/>
                <w:lang w:val="uk-UA"/>
              </w:rPr>
            </w:pPr>
            <w:bookmarkStart w:id="34" w:name="211"/>
            <w:bookmarkEnd w:id="34"/>
          </w:p>
          <w:p w:rsidR="00D20914" w:rsidRDefault="00D20914" w:rsidP="00AD448C">
            <w:pPr>
              <w:pStyle w:val="a3"/>
              <w:rPr>
                <w:b/>
                <w:bCs/>
                <w:lang w:val="uk-UA"/>
              </w:rPr>
            </w:pPr>
            <w:r w:rsidRPr="00D114B5">
              <w:rPr>
                <w:b/>
                <w:bCs/>
                <w:lang w:val="uk-UA"/>
              </w:rPr>
              <w:t>З посадовою інструкцією ознайомлений(на)</w:t>
            </w:r>
          </w:p>
          <w:p w:rsidR="00D20914" w:rsidRPr="00D114B5" w:rsidRDefault="00D20914" w:rsidP="00AD448C">
            <w:pPr>
              <w:pStyle w:val="a3"/>
              <w:rPr>
                <w:lang w:val="uk-UA"/>
              </w:rPr>
            </w:pPr>
          </w:p>
        </w:tc>
      </w:tr>
      <w:tr w:rsidR="00D20914" w:rsidRPr="00D114B5" w:rsidTr="00AD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310" w:type="dxa"/>
          </w:tcPr>
          <w:p w:rsidR="00D20914" w:rsidRPr="00D114B5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35" w:name="212"/>
            <w:bookmarkEnd w:id="35"/>
            <w:r w:rsidRPr="00D114B5">
              <w:rPr>
                <w:lang w:val="uk-UA"/>
              </w:rPr>
              <w:t>______________</w:t>
            </w:r>
            <w:r w:rsidRPr="00D114B5">
              <w:rPr>
                <w:lang w:val="uk-UA"/>
              </w:rPr>
              <w:br/>
            </w:r>
            <w:r w:rsidRPr="00D114B5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045" w:type="dxa"/>
            <w:gridSpan w:val="2"/>
          </w:tcPr>
          <w:p w:rsidR="00D20914" w:rsidRPr="00D114B5" w:rsidRDefault="00D20914" w:rsidP="00AD448C">
            <w:pPr>
              <w:pStyle w:val="a3"/>
              <w:jc w:val="center"/>
              <w:rPr>
                <w:lang w:val="uk-UA"/>
              </w:rPr>
            </w:pPr>
            <w:bookmarkStart w:id="36" w:name="213"/>
            <w:bookmarkEnd w:id="36"/>
            <w:r w:rsidRPr="00D114B5">
              <w:rPr>
                <w:lang w:val="uk-UA"/>
              </w:rPr>
              <w:t>______________</w:t>
            </w:r>
            <w:r w:rsidRPr="00D114B5">
              <w:rPr>
                <w:lang w:val="uk-UA"/>
              </w:rPr>
              <w:br/>
            </w:r>
            <w:r w:rsidRPr="00D114B5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4293" w:type="dxa"/>
            <w:gridSpan w:val="3"/>
          </w:tcPr>
          <w:p w:rsidR="00D20914" w:rsidRPr="00D114B5" w:rsidRDefault="005F2CCE" w:rsidP="00AD448C">
            <w:pPr>
              <w:pStyle w:val="a3"/>
              <w:jc w:val="center"/>
              <w:rPr>
                <w:lang w:val="uk-UA"/>
              </w:rPr>
            </w:pPr>
            <w:bookmarkStart w:id="37" w:name="214"/>
            <w:bookmarkEnd w:id="37"/>
            <w:r>
              <w:rPr>
                <w:lang w:val="uk-UA"/>
              </w:rPr>
              <w:t>Лариса ІОНОВА</w:t>
            </w:r>
          </w:p>
        </w:tc>
      </w:tr>
      <w:tr w:rsidR="00D20914" w:rsidRPr="00D114B5" w:rsidTr="00AD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48" w:type="dxa"/>
            <w:gridSpan w:val="6"/>
          </w:tcPr>
          <w:p w:rsidR="00D20914" w:rsidRPr="00D114B5" w:rsidRDefault="00D20914" w:rsidP="00AD448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38" w:name="215"/>
            <w:bookmarkEnd w:id="38"/>
          </w:p>
        </w:tc>
      </w:tr>
    </w:tbl>
    <w:p w:rsidR="00A05135" w:rsidRDefault="00A05135"/>
    <w:sectPr w:rsidR="00A0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FF2"/>
    <w:multiLevelType w:val="hybridMultilevel"/>
    <w:tmpl w:val="9D8CA2C6"/>
    <w:lvl w:ilvl="0" w:tplc="36FC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2549E">
      <w:numFmt w:val="none"/>
      <w:lvlText w:val=""/>
      <w:lvlJc w:val="left"/>
      <w:pPr>
        <w:tabs>
          <w:tab w:val="num" w:pos="360"/>
        </w:tabs>
      </w:pPr>
    </w:lvl>
    <w:lvl w:ilvl="2" w:tplc="C5361E24">
      <w:numFmt w:val="none"/>
      <w:lvlText w:val=""/>
      <w:lvlJc w:val="left"/>
      <w:pPr>
        <w:tabs>
          <w:tab w:val="num" w:pos="360"/>
        </w:tabs>
      </w:pPr>
    </w:lvl>
    <w:lvl w:ilvl="3" w:tplc="CDAE364C">
      <w:numFmt w:val="none"/>
      <w:lvlText w:val=""/>
      <w:lvlJc w:val="left"/>
      <w:pPr>
        <w:tabs>
          <w:tab w:val="num" w:pos="360"/>
        </w:tabs>
      </w:pPr>
    </w:lvl>
    <w:lvl w:ilvl="4" w:tplc="7F4033A2">
      <w:numFmt w:val="none"/>
      <w:lvlText w:val=""/>
      <w:lvlJc w:val="left"/>
      <w:pPr>
        <w:tabs>
          <w:tab w:val="num" w:pos="360"/>
        </w:tabs>
      </w:pPr>
    </w:lvl>
    <w:lvl w:ilvl="5" w:tplc="4030E002">
      <w:numFmt w:val="none"/>
      <w:lvlText w:val=""/>
      <w:lvlJc w:val="left"/>
      <w:pPr>
        <w:tabs>
          <w:tab w:val="num" w:pos="360"/>
        </w:tabs>
      </w:pPr>
    </w:lvl>
    <w:lvl w:ilvl="6" w:tplc="46127444">
      <w:numFmt w:val="none"/>
      <w:lvlText w:val=""/>
      <w:lvlJc w:val="left"/>
      <w:pPr>
        <w:tabs>
          <w:tab w:val="num" w:pos="360"/>
        </w:tabs>
      </w:pPr>
    </w:lvl>
    <w:lvl w:ilvl="7" w:tplc="C49AE4B8">
      <w:numFmt w:val="none"/>
      <w:lvlText w:val=""/>
      <w:lvlJc w:val="left"/>
      <w:pPr>
        <w:tabs>
          <w:tab w:val="num" w:pos="360"/>
        </w:tabs>
      </w:pPr>
    </w:lvl>
    <w:lvl w:ilvl="8" w:tplc="EACAF6C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8C69C6"/>
    <w:multiLevelType w:val="hybridMultilevel"/>
    <w:tmpl w:val="D23A9782"/>
    <w:lvl w:ilvl="0" w:tplc="7652A4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914"/>
    <w:rsid w:val="00072073"/>
    <w:rsid w:val="005F2CCE"/>
    <w:rsid w:val="008234CF"/>
    <w:rsid w:val="00A05135"/>
    <w:rsid w:val="00B768FA"/>
    <w:rsid w:val="00BD440D"/>
    <w:rsid w:val="00D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20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9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D2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D20914"/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Style14">
    <w:name w:val="Style14"/>
    <w:basedOn w:val="a"/>
    <w:rsid w:val="00D20914"/>
    <w:pPr>
      <w:suppressAutoHyphens/>
      <w:spacing w:before="280" w:after="280" w:line="27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D2091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209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823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2022-06-22T10:34:00Z</dcterms:created>
  <dcterms:modified xsi:type="dcterms:W3CDTF">2022-06-22T10:45:00Z</dcterms:modified>
</cp:coreProperties>
</file>