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BA" w:rsidRPr="00F22DCC" w:rsidRDefault="00F22DCC" w:rsidP="00A2668B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7856BA" w:rsidRPr="00F22DCC">
        <w:rPr>
          <w:rFonts w:ascii="Times New Roman" w:hAnsi="Times New Roman" w:cs="Times New Roman"/>
          <w:sz w:val="24"/>
          <w:szCs w:val="24"/>
        </w:rPr>
        <w:t>атверджую</w:t>
      </w:r>
      <w:bookmarkEnd w:id="0"/>
      <w:proofErr w:type="spellEnd"/>
    </w:p>
    <w:p w:rsidR="007856BA" w:rsidRPr="00F22DCC" w:rsidRDefault="007856BA" w:rsidP="00A2668B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F22DC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F22DCC">
        <w:rPr>
          <w:rFonts w:ascii="Times New Roman" w:hAnsi="Times New Roman" w:cs="Times New Roman"/>
          <w:sz w:val="24"/>
          <w:szCs w:val="24"/>
        </w:rPr>
        <w:t>Болградської</w:t>
      </w:r>
      <w:proofErr w:type="spellEnd"/>
      <w:r w:rsidRPr="00F2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9F" w:rsidRPr="00F22DCC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</w:p>
    <w:p w:rsidR="007856BA" w:rsidRDefault="007856BA" w:rsidP="00A2668B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proofErr w:type="spellStart"/>
      <w:r w:rsidRPr="00F22DC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2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2DC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22DCC"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</w:p>
    <w:p w:rsidR="00E34923" w:rsidRPr="00F22DCC" w:rsidRDefault="00E34923" w:rsidP="00A2668B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7856BA" w:rsidRPr="00766C2B" w:rsidRDefault="00EC19AB" w:rsidP="00A2668B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7856BA" w:rsidRPr="00F22DCC">
        <w:rPr>
          <w:rFonts w:ascii="Times New Roman" w:hAnsi="Times New Roman" w:cs="Times New Roman"/>
          <w:sz w:val="24"/>
          <w:szCs w:val="24"/>
        </w:rPr>
        <w:t>Г</w:t>
      </w:r>
      <w:proofErr w:type="spellStart"/>
      <w:r w:rsidR="00766C2B">
        <w:rPr>
          <w:rFonts w:ascii="Times New Roman" w:hAnsi="Times New Roman" w:cs="Times New Roman"/>
          <w:sz w:val="24"/>
          <w:szCs w:val="24"/>
          <w:lang w:val="uk-UA"/>
        </w:rPr>
        <w:t>еннадій</w:t>
      </w:r>
      <w:proofErr w:type="spellEnd"/>
      <w:r w:rsidR="007856BA" w:rsidRPr="00F22DCC">
        <w:rPr>
          <w:rFonts w:ascii="Times New Roman" w:hAnsi="Times New Roman" w:cs="Times New Roman"/>
          <w:sz w:val="24"/>
          <w:szCs w:val="24"/>
        </w:rPr>
        <w:t xml:space="preserve"> Б</w:t>
      </w:r>
      <w:r w:rsidR="00766C2B">
        <w:rPr>
          <w:rFonts w:ascii="Times New Roman" w:hAnsi="Times New Roman" w:cs="Times New Roman"/>
          <w:sz w:val="24"/>
          <w:szCs w:val="24"/>
          <w:lang w:val="uk-UA"/>
        </w:rPr>
        <w:t>АМБУРА</w:t>
      </w:r>
    </w:p>
    <w:p w:rsidR="007856BA" w:rsidRDefault="002035C0" w:rsidP="00A2668B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7856BA" w:rsidRPr="00F22DCC">
        <w:rPr>
          <w:rFonts w:ascii="Times New Roman" w:hAnsi="Times New Roman" w:cs="Times New Roman"/>
          <w:sz w:val="24"/>
          <w:szCs w:val="24"/>
        </w:rPr>
        <w:t>»</w:t>
      </w:r>
      <w:r w:rsidR="0076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560FD7" w:rsidRPr="00F22DCC">
        <w:rPr>
          <w:rFonts w:ascii="Times New Roman" w:hAnsi="Times New Roman" w:cs="Times New Roman"/>
          <w:sz w:val="24"/>
          <w:szCs w:val="24"/>
        </w:rPr>
        <w:t xml:space="preserve">  </w:t>
      </w:r>
      <w:r w:rsidR="007856BA" w:rsidRPr="00F22DCC">
        <w:rPr>
          <w:rFonts w:ascii="Times New Roman" w:hAnsi="Times New Roman" w:cs="Times New Roman"/>
          <w:sz w:val="24"/>
          <w:szCs w:val="24"/>
        </w:rPr>
        <w:t>2021</w:t>
      </w:r>
      <w:r w:rsidR="00134F68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474D13" w:rsidRPr="00134F68" w:rsidRDefault="00474D13" w:rsidP="00584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856BA" w:rsidRPr="008F36D2" w:rsidRDefault="007856BA" w:rsidP="0058400A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F36D2">
        <w:rPr>
          <w:sz w:val="24"/>
          <w:szCs w:val="24"/>
        </w:rPr>
        <w:t xml:space="preserve">СТРАТЕГІЧНИЙ ПЛАН </w:t>
      </w:r>
      <w:bookmarkStart w:id="1" w:name="_GoBack"/>
      <w:bookmarkEnd w:id="1"/>
    </w:p>
    <w:p w:rsidR="007856BA" w:rsidRPr="008F36D2" w:rsidRDefault="007856BA" w:rsidP="0058400A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F36D2">
        <w:rPr>
          <w:sz w:val="24"/>
          <w:szCs w:val="24"/>
        </w:rPr>
        <w:t xml:space="preserve">ДІЯЛЬНОСТІ </w:t>
      </w:r>
      <w:proofErr w:type="gramStart"/>
      <w:r w:rsidRPr="008F36D2">
        <w:rPr>
          <w:sz w:val="24"/>
          <w:szCs w:val="24"/>
        </w:rPr>
        <w:t>З</w:t>
      </w:r>
      <w:proofErr w:type="gramEnd"/>
      <w:r w:rsidRPr="008F36D2">
        <w:rPr>
          <w:sz w:val="24"/>
          <w:szCs w:val="24"/>
        </w:rPr>
        <w:t xml:space="preserve"> ВНУТРІШНЬОГО АУДИТУ </w:t>
      </w:r>
    </w:p>
    <w:p w:rsidR="007856BA" w:rsidRDefault="007856BA" w:rsidP="0058400A">
      <w:pPr>
        <w:pStyle w:val="20"/>
        <w:shd w:val="clear" w:color="auto" w:fill="auto"/>
        <w:spacing w:before="0" w:after="0" w:line="240" w:lineRule="auto"/>
        <w:rPr>
          <w:sz w:val="24"/>
          <w:szCs w:val="24"/>
          <w:lang w:val="uk-UA"/>
        </w:rPr>
      </w:pPr>
      <w:r w:rsidRPr="008F36D2">
        <w:rPr>
          <w:sz w:val="24"/>
          <w:szCs w:val="24"/>
        </w:rPr>
        <w:t xml:space="preserve">на 2021 - 2023 роки </w:t>
      </w:r>
    </w:p>
    <w:p w:rsidR="00075EB2" w:rsidRPr="00075EB2" w:rsidRDefault="00075EB2" w:rsidP="0058400A">
      <w:pPr>
        <w:pStyle w:val="20"/>
        <w:shd w:val="clear" w:color="auto" w:fill="auto"/>
        <w:spacing w:before="0" w:after="0" w:line="240" w:lineRule="auto"/>
        <w:rPr>
          <w:rStyle w:val="2LucidaSansUnicode0pt"/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5C4377" w:rsidRPr="0099555F" w:rsidRDefault="008F36D2" w:rsidP="00995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5F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7856BA" w:rsidRPr="0099555F">
        <w:rPr>
          <w:rFonts w:ascii="Times New Roman" w:hAnsi="Times New Roman" w:cs="Times New Roman"/>
          <w:b/>
          <w:sz w:val="24"/>
          <w:szCs w:val="24"/>
        </w:rPr>
        <w:t>МЕТА (МІСІЯ) ВНУТРІШНЬОГО АУДИТУ</w:t>
      </w:r>
    </w:p>
    <w:p w:rsidR="00796CEF" w:rsidRPr="0099555F" w:rsidRDefault="0099555F" w:rsidP="0099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856BA" w:rsidRPr="009902D0">
        <w:rPr>
          <w:rFonts w:ascii="Times New Roman" w:hAnsi="Times New Roman" w:cs="Times New Roman"/>
          <w:sz w:val="24"/>
          <w:szCs w:val="24"/>
          <w:lang w:val="uk-UA"/>
        </w:rPr>
        <w:t xml:space="preserve">Мета (місія) внутрішнього аудиту - сприяння Болградській районній державній адміністрації </w:t>
      </w:r>
      <w:r w:rsidR="00823BF3" w:rsidRPr="009902D0">
        <w:rPr>
          <w:rFonts w:ascii="Times New Roman" w:hAnsi="Times New Roman" w:cs="Times New Roman"/>
          <w:sz w:val="24"/>
          <w:szCs w:val="24"/>
          <w:lang w:val="uk-UA"/>
        </w:rPr>
        <w:t xml:space="preserve">(далі - райдержадміністрації) </w:t>
      </w:r>
      <w:r w:rsidR="007856BA" w:rsidRPr="009902D0">
        <w:rPr>
          <w:rFonts w:ascii="Times New Roman" w:hAnsi="Times New Roman" w:cs="Times New Roman"/>
          <w:sz w:val="24"/>
          <w:szCs w:val="24"/>
          <w:lang w:val="uk-UA"/>
        </w:rPr>
        <w:t>у досягненні визначених цілей шляхом надання керівнику об'єктивних і незалежних висновків та рекомендацій, спрямованих на підвищення ефективності та результативності системи внутрішнього контролю.</w:t>
      </w:r>
      <w:r w:rsidR="00060DF6" w:rsidRPr="009902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фактам незаконного,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неефективного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та </w:t>
      </w:r>
      <w:r w:rsidR="009B31FD" w:rsidRPr="0099555F">
        <w:rPr>
          <w:rFonts w:ascii="Times New Roman" w:hAnsi="Times New Roman" w:cs="Times New Roman"/>
          <w:sz w:val="24"/>
          <w:szCs w:val="24"/>
        </w:rPr>
        <w:t>нерезультативного</w:t>
      </w:r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виникненню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823BF3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F3" w:rsidRPr="0099555F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="009B31FD" w:rsidRPr="00995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B31FD" w:rsidRPr="009955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31FD" w:rsidRPr="0099555F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="009B31FD" w:rsidRPr="00995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1FD" w:rsidRPr="0099555F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9B31FD" w:rsidRPr="00995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1FD" w:rsidRPr="009955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B31FD" w:rsidRPr="0099555F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="009B31FD" w:rsidRPr="0099555F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="009B31FD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FD" w:rsidRPr="0099555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9B31FD"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FD" w:rsidRPr="009955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9B31FD" w:rsidRPr="0099555F">
        <w:rPr>
          <w:rFonts w:ascii="Times New Roman" w:hAnsi="Times New Roman" w:cs="Times New Roman"/>
          <w:sz w:val="24"/>
          <w:szCs w:val="24"/>
        </w:rPr>
        <w:t>.</w:t>
      </w:r>
    </w:p>
    <w:p w:rsidR="007C7AA3" w:rsidRPr="0099555F" w:rsidRDefault="007C7AA3" w:rsidP="0099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BA" w:rsidRPr="0099555F" w:rsidRDefault="008F36D2" w:rsidP="00995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5F">
        <w:rPr>
          <w:rFonts w:ascii="Times New Roman" w:hAnsi="Times New Roman" w:cs="Times New Roman"/>
          <w:b/>
          <w:sz w:val="24"/>
          <w:szCs w:val="24"/>
        </w:rPr>
        <w:t>ІІ.</w:t>
      </w:r>
      <w:r w:rsidR="007856BA" w:rsidRPr="0099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EB2" w:rsidRPr="0099555F">
        <w:rPr>
          <w:rFonts w:ascii="Times New Roman" w:hAnsi="Times New Roman" w:cs="Times New Roman"/>
          <w:b/>
          <w:sz w:val="24"/>
          <w:szCs w:val="24"/>
        </w:rPr>
        <w:t xml:space="preserve">СТРАТЕГІЯ ПЛАНУВАННЯ ДІЯЛЬНОСТІ </w:t>
      </w:r>
      <w:proofErr w:type="gramStart"/>
      <w:r w:rsidR="00075EB2" w:rsidRPr="0099555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075EB2" w:rsidRPr="0099555F">
        <w:rPr>
          <w:rFonts w:ascii="Times New Roman" w:hAnsi="Times New Roman" w:cs="Times New Roman"/>
          <w:b/>
          <w:sz w:val="24"/>
          <w:szCs w:val="24"/>
        </w:rPr>
        <w:t xml:space="preserve"> ВНУТРІШНЬОГО АУДИТУ</w:t>
      </w:r>
    </w:p>
    <w:p w:rsidR="004C15CF" w:rsidRPr="0099555F" w:rsidRDefault="004C15CF" w:rsidP="0099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55F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99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5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9555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555F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99555F">
        <w:rPr>
          <w:rFonts w:ascii="Times New Roman" w:hAnsi="Times New Roman" w:cs="Times New Roman"/>
          <w:sz w:val="24"/>
          <w:szCs w:val="24"/>
        </w:rPr>
        <w:t xml:space="preserve"> </w:t>
      </w:r>
      <w:r w:rsidR="0032685A" w:rsidRPr="0099555F">
        <w:rPr>
          <w:rFonts w:ascii="Times New Roman" w:hAnsi="Times New Roman" w:cs="Times New Roman"/>
          <w:sz w:val="24"/>
          <w:szCs w:val="24"/>
        </w:rPr>
        <w:t xml:space="preserve">аудиту </w:t>
      </w:r>
      <w:proofErr w:type="spellStart"/>
      <w:r w:rsidR="0032685A" w:rsidRPr="0099555F">
        <w:rPr>
          <w:rFonts w:ascii="Times New Roman" w:hAnsi="Times New Roman" w:cs="Times New Roman"/>
          <w:sz w:val="24"/>
          <w:szCs w:val="24"/>
        </w:rPr>
        <w:t>передбача</w:t>
      </w:r>
      <w:proofErr w:type="gramStart"/>
      <w:r w:rsidR="0032685A" w:rsidRPr="0099555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32685A" w:rsidRPr="0099555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685A" w:rsidRPr="0099555F" w:rsidRDefault="004C15CF" w:rsidP="0099555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стратегічних цілей </w:t>
      </w:r>
      <w:r w:rsidR="0032685A"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внутрішнього аудиту </w:t>
      </w:r>
      <w:r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32685A"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врахуванням </w:t>
      </w:r>
      <w:r w:rsidR="00FE1CD7"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визначеної </w:t>
      </w:r>
      <w:r w:rsidR="0032685A"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загальної </w:t>
      </w:r>
      <w:r w:rsidRPr="0099555F">
        <w:rPr>
          <w:rFonts w:ascii="Times New Roman" w:hAnsi="Times New Roman" w:cs="Times New Roman"/>
          <w:sz w:val="24"/>
          <w:szCs w:val="24"/>
          <w:lang w:val="uk-UA"/>
        </w:rPr>
        <w:t>стратегії діяльності райдержадміністрації</w:t>
      </w:r>
      <w:r w:rsidR="00FE1CD7"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 та мети (місії) внутрішнього аудиту</w:t>
      </w:r>
      <w:r w:rsidRPr="0099555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2685A"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685A" w:rsidRPr="0099555F" w:rsidRDefault="0032685A" w:rsidP="0099555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55F">
        <w:rPr>
          <w:rFonts w:ascii="Times New Roman" w:hAnsi="Times New Roman" w:cs="Times New Roman"/>
          <w:sz w:val="24"/>
          <w:szCs w:val="24"/>
          <w:lang w:val="uk-UA"/>
        </w:rPr>
        <w:t>з`ясування та врахування думки голови райдержадміністрації щодо ризикових сфер діяльності райдержадміністрації з метою правильності формулювання аудиторської думки про ризики у діяльності райдержадміністрації;</w:t>
      </w:r>
    </w:p>
    <w:p w:rsidR="004C15CF" w:rsidRPr="0099555F" w:rsidRDefault="0032685A" w:rsidP="0099555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55F">
        <w:rPr>
          <w:rFonts w:ascii="Times New Roman" w:hAnsi="Times New Roman" w:cs="Times New Roman"/>
          <w:sz w:val="24"/>
          <w:szCs w:val="24"/>
          <w:lang w:val="uk-UA"/>
        </w:rPr>
        <w:t>орієнтацію внутрішнього аудиту на здійснення оцінки ефективності, результативності та якості планування та виконання завд</w:t>
      </w:r>
      <w:r w:rsidR="004717D2" w:rsidRPr="0099555F">
        <w:rPr>
          <w:rFonts w:ascii="Times New Roman" w:hAnsi="Times New Roman" w:cs="Times New Roman"/>
          <w:sz w:val="24"/>
          <w:szCs w:val="24"/>
          <w:lang w:val="uk-UA"/>
        </w:rPr>
        <w:t>ань, функцій, бюджетних програм;</w:t>
      </w:r>
    </w:p>
    <w:p w:rsidR="004C15CF" w:rsidRPr="0099555F" w:rsidRDefault="004C15CF" w:rsidP="0099555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об’єктів внутрішнього аудиту, які </w:t>
      </w:r>
      <w:r w:rsidR="00882A04"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будуть </w:t>
      </w:r>
      <w:r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досліджуватись впродовж трьох років, за результатами </w:t>
      </w:r>
      <w:r w:rsidR="00423F3F"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оцінки ризиків та аналізу пропозицій відповідальних за діяльність осіб, а також з урахуванням результатів </w:t>
      </w:r>
      <w:r w:rsidR="00590C84" w:rsidRPr="0099555F">
        <w:rPr>
          <w:rFonts w:ascii="Times New Roman" w:hAnsi="Times New Roman" w:cs="Times New Roman"/>
          <w:sz w:val="24"/>
          <w:szCs w:val="24"/>
          <w:lang w:val="uk-UA"/>
        </w:rPr>
        <w:t>перевірок д</w:t>
      </w:r>
      <w:r w:rsidR="00423F3F" w:rsidRPr="0099555F">
        <w:rPr>
          <w:rFonts w:ascii="Times New Roman" w:hAnsi="Times New Roman" w:cs="Times New Roman"/>
          <w:sz w:val="24"/>
          <w:szCs w:val="24"/>
          <w:lang w:val="uk-UA"/>
        </w:rPr>
        <w:t>ержа</w:t>
      </w:r>
      <w:r w:rsidR="00FE1CD7"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вною аудиторською </w:t>
      </w:r>
      <w:r w:rsidR="00423F3F" w:rsidRPr="0099555F">
        <w:rPr>
          <w:rFonts w:ascii="Times New Roman" w:hAnsi="Times New Roman" w:cs="Times New Roman"/>
          <w:sz w:val="24"/>
          <w:szCs w:val="24"/>
          <w:lang w:val="uk-UA"/>
        </w:rPr>
        <w:t>службою</w:t>
      </w:r>
      <w:r w:rsidR="00D76BBD" w:rsidRPr="009955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6BBD" w:rsidRPr="0099555F" w:rsidRDefault="00D76BBD" w:rsidP="0099555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55F">
        <w:rPr>
          <w:rFonts w:ascii="Times New Roman" w:hAnsi="Times New Roman" w:cs="Times New Roman"/>
          <w:sz w:val="24"/>
          <w:szCs w:val="24"/>
          <w:lang w:val="uk-UA"/>
        </w:rPr>
        <w:t>резервування робочого часу, призначеного на проведення внутрішніх аудитів, для здійснення позапланових внутрішніх аудитів за рішенням керівника райдержадміністрації;</w:t>
      </w:r>
    </w:p>
    <w:p w:rsidR="00D76BBD" w:rsidRPr="0099555F" w:rsidRDefault="00D76BBD" w:rsidP="0099555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55F">
        <w:rPr>
          <w:rFonts w:ascii="Times New Roman" w:hAnsi="Times New Roman" w:cs="Times New Roman"/>
          <w:sz w:val="24"/>
          <w:szCs w:val="24"/>
          <w:lang w:val="uk-UA"/>
        </w:rPr>
        <w:t xml:space="preserve">перегляд та внесення змін до Стратегічного плану з урахуванням змін, що відбулися у стратегії (пріоритетах) та цілях діяльності райдержадміністрації, за результатами </w:t>
      </w:r>
      <w:r w:rsidR="00075EB2" w:rsidRPr="0099555F">
        <w:rPr>
          <w:rFonts w:ascii="Times New Roman" w:hAnsi="Times New Roman" w:cs="Times New Roman"/>
          <w:sz w:val="24"/>
          <w:szCs w:val="24"/>
          <w:lang w:val="uk-UA"/>
        </w:rPr>
        <w:t>проведення (або актуалізації) оцінки ризиків та з інших обґрунтованих підстав.</w:t>
      </w:r>
    </w:p>
    <w:p w:rsidR="0099555F" w:rsidRDefault="0099555F" w:rsidP="007C7A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555F" w:rsidRDefault="0099555F" w:rsidP="007C7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5EB2" w:rsidRPr="007C7AA3" w:rsidRDefault="00553D20" w:rsidP="007C7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A3">
        <w:rPr>
          <w:rFonts w:ascii="Times New Roman" w:hAnsi="Times New Roman" w:cs="Times New Roman"/>
          <w:b/>
          <w:sz w:val="24"/>
          <w:szCs w:val="24"/>
        </w:rPr>
        <w:lastRenderedPageBreak/>
        <w:t>ІІІ.</w:t>
      </w:r>
      <w:r w:rsidR="00075EB2" w:rsidRPr="007C7AA3">
        <w:rPr>
          <w:rFonts w:ascii="Times New Roman" w:hAnsi="Times New Roman" w:cs="Times New Roman"/>
          <w:b/>
          <w:sz w:val="24"/>
          <w:szCs w:val="24"/>
        </w:rPr>
        <w:t xml:space="preserve"> СТРАТЕГІЧНІ </w:t>
      </w:r>
      <w:proofErr w:type="gramStart"/>
      <w:r w:rsidR="00075EB2" w:rsidRPr="007C7AA3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="00075EB2" w:rsidRPr="007C7AA3">
        <w:rPr>
          <w:rFonts w:ascii="Times New Roman" w:hAnsi="Times New Roman" w:cs="Times New Roman"/>
          <w:b/>
          <w:sz w:val="24"/>
          <w:szCs w:val="24"/>
        </w:rPr>
        <w:t>ІЛІ ТА ЗАВДАННЯ ВНУТРІШНЬОГО АУДИТУ</w:t>
      </w:r>
    </w:p>
    <w:p w:rsidR="007856BA" w:rsidRPr="001D058E" w:rsidRDefault="002005BA" w:rsidP="00B7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A6762" w:rsidRPr="001D058E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7856BA" w:rsidRPr="001D058E">
        <w:rPr>
          <w:rFonts w:ascii="Times New Roman" w:hAnsi="Times New Roman" w:cs="Times New Roman"/>
          <w:sz w:val="24"/>
          <w:szCs w:val="24"/>
          <w:lang w:val="uk-UA"/>
        </w:rPr>
        <w:t xml:space="preserve">Стратегічні цілі внутрішнього аудиту на 2021 - 2023 роки визначено з урахуванням стратегії (пріоритетів) та цілей діяльності </w:t>
      </w:r>
      <w:r w:rsidR="00823BF3" w:rsidRPr="001D058E"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 w:rsidR="007856BA" w:rsidRPr="001D05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700"/>
        <w:gridCol w:w="4919"/>
        <w:gridCol w:w="5090"/>
      </w:tblGrid>
      <w:tr w:rsidR="007856BA" w:rsidRPr="0058400A" w:rsidTr="00D37222">
        <w:trPr>
          <w:trHeight w:hRule="exact" w:val="510"/>
        </w:trPr>
        <w:tc>
          <w:tcPr>
            <w:tcW w:w="4700" w:type="dxa"/>
            <w:shd w:val="clear" w:color="auto" w:fill="auto"/>
            <w:vAlign w:val="center"/>
          </w:tcPr>
          <w:p w:rsidR="007856BA" w:rsidRPr="00E34923" w:rsidRDefault="007856BA" w:rsidP="00E349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Стратегічні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цілі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gram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іоритети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діяльності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державного органу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7856BA" w:rsidRPr="00E34923" w:rsidRDefault="007856BA" w:rsidP="00E349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Основні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F36D2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документи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8F36D2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які</w:t>
            </w:r>
            <w:proofErr w:type="spellEnd"/>
            <w:r w:rsidR="008F36D2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F36D2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</w:t>
            </w:r>
            <w:r w:rsidR="002D5A87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значают</w:t>
            </w: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стратегію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gram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іоритети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856BA" w:rsidRPr="00E34923" w:rsidRDefault="007856BA" w:rsidP="00E349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цілі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діяльності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державного</w:t>
            </w:r>
            <w:proofErr w:type="gram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органу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856BA" w:rsidRPr="00E34923" w:rsidRDefault="007856BA" w:rsidP="00E349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Стратегічна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ціль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внутрішнього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аудиту</w:t>
            </w:r>
          </w:p>
        </w:tc>
      </w:tr>
      <w:tr w:rsidR="007856BA" w:rsidRPr="0058400A" w:rsidTr="00944946">
        <w:trPr>
          <w:trHeight w:val="269"/>
        </w:trPr>
        <w:tc>
          <w:tcPr>
            <w:tcW w:w="4700" w:type="dxa"/>
            <w:shd w:val="clear" w:color="auto" w:fill="auto"/>
            <w:vAlign w:val="bottom"/>
          </w:tcPr>
          <w:p w:rsidR="007856BA" w:rsidRPr="00E34923" w:rsidRDefault="007856BA" w:rsidP="00E349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7856BA" w:rsidRPr="00E34923" w:rsidRDefault="007856BA" w:rsidP="00E349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856BA" w:rsidRPr="00E34923" w:rsidRDefault="007856BA" w:rsidP="00E349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7856BA" w:rsidRPr="0058400A" w:rsidTr="00944946">
        <w:trPr>
          <w:trHeight w:val="3731"/>
        </w:trPr>
        <w:tc>
          <w:tcPr>
            <w:tcW w:w="4700" w:type="dxa"/>
          </w:tcPr>
          <w:p w:rsidR="007856BA" w:rsidRPr="0058400A" w:rsidRDefault="007856BA" w:rsidP="00A7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7856BA" w:rsidRPr="0058400A" w:rsidRDefault="00EE6AC0" w:rsidP="00A7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законності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і правопорядку;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додержання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прав і свобод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56BA" w:rsidRPr="0058400A" w:rsidRDefault="00926994" w:rsidP="00A71A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регіональних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районних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іально-економічного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та культурного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56BA" w:rsidRPr="0058400A" w:rsidRDefault="00926994" w:rsidP="00A7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одо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E65D4" w:rsidRPr="005840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E65D4" w:rsidRPr="0058400A">
              <w:rPr>
                <w:rFonts w:ascii="Times New Roman" w:hAnsi="Times New Roman" w:cs="Times New Roman"/>
                <w:sz w:val="20"/>
                <w:szCs w:val="20"/>
              </w:rPr>
              <w:t>ідвищення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потреб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мешканців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Болградського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стабільно</w:t>
            </w: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функціонування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економіки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рай</w:t>
            </w:r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ону;</w:t>
            </w:r>
          </w:p>
          <w:p w:rsidR="007856BA" w:rsidRPr="0058400A" w:rsidRDefault="00926994" w:rsidP="00A7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переходу до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сталого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іально-економічного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Болградського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  <w:r w:rsidR="000B2991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0B2991" w:rsidRPr="0058400A">
              <w:rPr>
                <w:rFonts w:ascii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 w:rsidR="000B2991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991" w:rsidRPr="0058400A">
              <w:rPr>
                <w:rFonts w:ascii="Times New Roman" w:hAnsi="Times New Roman" w:cs="Times New Roman"/>
                <w:sz w:val="20"/>
                <w:szCs w:val="20"/>
              </w:rPr>
              <w:t>сучас</w:t>
            </w:r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підходів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регіональної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можливосте</w:t>
            </w: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>сучасних</w:t>
            </w:r>
            <w:proofErr w:type="spellEnd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>інструментів</w:t>
            </w:r>
            <w:proofErr w:type="spellEnd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>розумного</w:t>
            </w:r>
            <w:proofErr w:type="spellEnd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>інноваційного</w:t>
            </w:r>
            <w:proofErr w:type="spellEnd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="00FC099F" w:rsidRPr="00584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9" w:type="dxa"/>
          </w:tcPr>
          <w:p w:rsidR="000B2991" w:rsidRPr="0058400A" w:rsidRDefault="00562B33" w:rsidP="005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>Конституція</w:t>
            </w:r>
            <w:proofErr w:type="spellEnd"/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56BA" w:rsidRPr="0058400A" w:rsidRDefault="00562B33" w:rsidP="005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>ісцеві</w:t>
            </w:r>
            <w:proofErr w:type="spellEnd"/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>державні</w:t>
            </w:r>
            <w:proofErr w:type="spellEnd"/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End"/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>іністрації</w:t>
            </w:r>
            <w:proofErr w:type="spellEnd"/>
            <w:r w:rsidR="004B2A7D" w:rsidRPr="0058400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62B33" w:rsidRPr="0058400A" w:rsidRDefault="00562B33" w:rsidP="005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засади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розпорядниками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бюджетними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коштами,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затверджена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КМУ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12.12.2018 №1062. </w:t>
            </w:r>
          </w:p>
          <w:p w:rsidR="007856BA" w:rsidRPr="00FB4220" w:rsidRDefault="00562B33" w:rsidP="00F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5A8">
              <w:t xml:space="preserve">    </w:t>
            </w:r>
            <w:proofErr w:type="spellStart"/>
            <w:r w:rsidR="007061CA" w:rsidRPr="00AA14D4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="004555A8" w:rsidRPr="00AA14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555A8" w:rsidRPr="00AA14D4">
              <w:rPr>
                <w:rFonts w:ascii="Times New Roman" w:hAnsi="Times New Roman" w:cs="Times New Roman"/>
                <w:sz w:val="20"/>
                <w:szCs w:val="20"/>
              </w:rPr>
              <w:t>Безпечна</w:t>
            </w:r>
            <w:proofErr w:type="spellEnd"/>
            <w:r w:rsidR="004555A8" w:rsidRPr="00AA1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5A8" w:rsidRPr="00AA14D4">
              <w:rPr>
                <w:rFonts w:ascii="Times New Roman" w:hAnsi="Times New Roman" w:cs="Times New Roman"/>
                <w:sz w:val="20"/>
                <w:szCs w:val="20"/>
              </w:rPr>
              <w:t>Болградщина</w:t>
            </w:r>
            <w:proofErr w:type="spellEnd"/>
            <w:r w:rsidR="004555A8" w:rsidRPr="00AA14D4">
              <w:rPr>
                <w:rFonts w:ascii="Times New Roman" w:hAnsi="Times New Roman" w:cs="Times New Roman"/>
                <w:sz w:val="20"/>
                <w:szCs w:val="20"/>
              </w:rPr>
              <w:t>» на 2020-2022 роки</w:t>
            </w:r>
            <w:r w:rsidR="000F46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>затверджена</w:t>
            </w:r>
            <w:proofErr w:type="spellEnd"/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>ішенням</w:t>
            </w:r>
            <w:proofErr w:type="spellEnd"/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>Болградської</w:t>
            </w:r>
            <w:proofErr w:type="spellEnd"/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="008B33A1" w:rsidRPr="00AA14D4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="008B33A1" w:rsidRPr="00AA1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19.12.2019 № 456-</w:t>
            </w:r>
            <w:r w:rsidR="008B33A1" w:rsidRPr="00AA1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="008B33A1" w:rsidRPr="00AA1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4555A8" w:rsidRPr="008B3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>взаємодії</w:t>
            </w:r>
            <w:proofErr w:type="spellEnd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>Болградського</w:t>
            </w:r>
            <w:proofErr w:type="spellEnd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району на 2021 </w:t>
            </w:r>
            <w:proofErr w:type="spellStart"/>
            <w:r w:rsidR="004555A8" w:rsidRPr="00FB4220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>затверджена</w:t>
            </w:r>
            <w:proofErr w:type="spellEnd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>рішенням</w:t>
            </w:r>
            <w:proofErr w:type="spellEnd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>Болградської</w:t>
            </w:r>
            <w:proofErr w:type="spellEnd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28.04.2021№ № 62-VІІІ</w:t>
            </w:r>
            <w:r w:rsidR="008B33A1" w:rsidRPr="00FB42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4D4" w:rsidRPr="008B33A1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="00AA14D4" w:rsidRPr="008B3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4D4" w:rsidRPr="008B33A1">
              <w:rPr>
                <w:rFonts w:ascii="Times New Roman" w:hAnsi="Times New Roman" w:cs="Times New Roman"/>
                <w:sz w:val="20"/>
                <w:szCs w:val="20"/>
              </w:rPr>
              <w:t>економічного</w:t>
            </w:r>
            <w:proofErr w:type="spellEnd"/>
            <w:r w:rsidR="00AA14D4" w:rsidRPr="008B33A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="00AA14D4" w:rsidRPr="008B33A1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="00AA14D4" w:rsidRPr="008B3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4D4" w:rsidRPr="008B33A1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="00AA14D4" w:rsidRPr="008B3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4D4" w:rsidRPr="008B33A1">
              <w:rPr>
                <w:rFonts w:ascii="Times New Roman" w:hAnsi="Times New Roman" w:cs="Times New Roman"/>
                <w:sz w:val="20"/>
                <w:szCs w:val="20"/>
              </w:rPr>
              <w:t>Болградського</w:t>
            </w:r>
            <w:proofErr w:type="spellEnd"/>
            <w:r w:rsidR="00AA14D4" w:rsidRPr="008B33A1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на 2021-2022 роки</w:t>
            </w:r>
            <w:r w:rsidR="00AA14D4" w:rsidRPr="00FB42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AA14D4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>ідтримки</w:t>
            </w:r>
            <w:proofErr w:type="spellEnd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та     </w:t>
            </w:r>
            <w:proofErr w:type="spellStart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малого   </w:t>
            </w:r>
            <w:proofErr w:type="spellStart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>підприємництва</w:t>
            </w:r>
            <w:proofErr w:type="spellEnd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в</w:t>
            </w:r>
            <w:r w:rsidR="00FB4220" w:rsidRPr="00FB42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>Болградському</w:t>
            </w:r>
            <w:proofErr w:type="spellEnd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="00D440BF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на 2020-2022 роки</w:t>
            </w:r>
            <w:r w:rsidR="00F04D0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04D08" w:rsidRPr="00FB4220">
              <w:rPr>
                <w:rFonts w:ascii="Times New Roman" w:hAnsi="Times New Roman" w:cs="Times New Roman"/>
                <w:sz w:val="20"/>
                <w:szCs w:val="20"/>
              </w:rPr>
              <w:t>затверджена</w:t>
            </w:r>
            <w:proofErr w:type="spellEnd"/>
            <w:r w:rsidR="00F04D0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D08" w:rsidRPr="00FB4220">
              <w:rPr>
                <w:rFonts w:ascii="Times New Roman" w:hAnsi="Times New Roman" w:cs="Times New Roman"/>
                <w:sz w:val="20"/>
                <w:szCs w:val="20"/>
              </w:rPr>
              <w:t>рішенням</w:t>
            </w:r>
            <w:proofErr w:type="spellEnd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>Болградської</w:t>
            </w:r>
            <w:proofErr w:type="spellEnd"/>
            <w:r w:rsidR="00F04D08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="008B33A1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19.12.2019 № 454-VII.</w:t>
            </w:r>
            <w:r w:rsidR="00560FD7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090" w:type="dxa"/>
          </w:tcPr>
          <w:p w:rsidR="007856BA" w:rsidRPr="0058400A" w:rsidRDefault="000B2991" w:rsidP="00A71A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E158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міна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іоритетних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напрямків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орієнтація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856BA" w:rsidRPr="0058400A" w:rsidRDefault="000B2991" w:rsidP="00A7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Здійсне</w:t>
            </w:r>
            <w:r w:rsidR="00FC597C" w:rsidRPr="0058400A"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="00FC597C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97C" w:rsidRPr="0058400A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="00FC597C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97C" w:rsidRPr="0058400A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="00FC597C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 </w:t>
            </w:r>
            <w:proofErr w:type="spellStart"/>
            <w:r w:rsidR="00FC597C" w:rsidRPr="0058400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одо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функціонування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контролю,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ступеня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досягнення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стратегічних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ічних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планах,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наглядових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функцій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актами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ризиків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негативно </w:t>
            </w:r>
            <w:proofErr w:type="spellStart"/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впл</w:t>
            </w: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ивають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функцій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7856BA" w:rsidRPr="0058400A">
              <w:rPr>
                <w:rFonts w:ascii="Times New Roman" w:hAnsi="Times New Roman" w:cs="Times New Roman"/>
                <w:sz w:val="20"/>
                <w:szCs w:val="20"/>
              </w:rPr>
              <w:t>держадміністрації</w:t>
            </w:r>
            <w:proofErr w:type="spellEnd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8400A" w:rsidRDefault="0058400A" w:rsidP="001018CB">
      <w:pPr>
        <w:pStyle w:val="32"/>
        <w:keepNext/>
        <w:keepLines/>
        <w:shd w:val="clear" w:color="auto" w:fill="auto"/>
        <w:tabs>
          <w:tab w:val="left" w:pos="567"/>
        </w:tabs>
        <w:spacing w:after="65" w:line="240" w:lineRule="auto"/>
        <w:ind w:right="200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856BA" w:rsidRPr="004A71EF" w:rsidRDefault="0058400A" w:rsidP="00B7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uk-UA"/>
        </w:rPr>
        <w:tab/>
      </w:r>
      <w:r w:rsidR="005E4C69" w:rsidRPr="004A71EF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аудиту та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аудиту</w:t>
      </w:r>
      <w:r w:rsidR="00A65B25" w:rsidRPr="004A71EF">
        <w:rPr>
          <w:rFonts w:ascii="Times New Roman" w:hAnsi="Times New Roman" w:cs="Times New Roman"/>
          <w:sz w:val="24"/>
          <w:szCs w:val="24"/>
        </w:rPr>
        <w:t xml:space="preserve"> на 2021-2023 роки, </w:t>
      </w:r>
      <w:proofErr w:type="spellStart"/>
      <w:r w:rsidR="00A65B25" w:rsidRPr="004A71EF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="00A65B25" w:rsidRPr="004A71EF">
        <w:rPr>
          <w:rFonts w:ascii="Times New Roman" w:hAnsi="Times New Roman" w:cs="Times New Roman"/>
          <w:sz w:val="24"/>
          <w:szCs w:val="24"/>
        </w:rPr>
        <w:t xml:space="preserve"> н</w:t>
      </w:r>
      <w:r w:rsidR="007856BA" w:rsidRPr="004A71E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стратегічних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4A71EF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="007856BA" w:rsidRPr="004A71EF">
        <w:rPr>
          <w:rFonts w:ascii="Times New Roman" w:hAnsi="Times New Roman" w:cs="Times New Roman"/>
          <w:sz w:val="24"/>
          <w:szCs w:val="24"/>
        </w:rPr>
        <w:t xml:space="preserve"> аудиту</w:t>
      </w:r>
      <w:bookmarkEnd w:id="2"/>
      <w:r w:rsidR="00351BFC" w:rsidRPr="004A71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3119"/>
        <w:gridCol w:w="2693"/>
        <w:gridCol w:w="2552"/>
      </w:tblGrid>
      <w:tr w:rsidR="00351BFC" w:rsidRPr="00FB4220" w:rsidTr="00D37222">
        <w:trPr>
          <w:trHeight w:hRule="exact" w:val="3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84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Стратегічна</w:t>
            </w:r>
            <w:proofErr w:type="spell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ціль</w:t>
            </w:r>
            <w:proofErr w:type="spellEnd"/>
          </w:p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аудиту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84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Завдання</w:t>
            </w:r>
            <w:proofErr w:type="spellEnd"/>
          </w:p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аудиту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Ключьові</w:t>
            </w:r>
            <w:proofErr w:type="spell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показники</w:t>
            </w:r>
            <w:proofErr w:type="spell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результативності</w:t>
            </w:r>
            <w:proofErr w:type="spell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ефективності</w:t>
            </w:r>
            <w:proofErr w:type="spell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аудиту</w:t>
            </w:r>
          </w:p>
        </w:tc>
      </w:tr>
      <w:tr w:rsidR="00351BFC" w:rsidRPr="00FB4220" w:rsidTr="00D37222">
        <w:trPr>
          <w:trHeight w:hRule="exact" w:val="3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  <w:r w:rsidR="00C17A84"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2022 </w:t>
            </w:r>
            <w:proofErr w:type="spellStart"/>
            <w:proofErr w:type="gram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2023 </w:t>
            </w:r>
            <w:proofErr w:type="spellStart"/>
            <w:proofErr w:type="gramStart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ік</w:t>
            </w:r>
            <w:proofErr w:type="spellEnd"/>
          </w:p>
        </w:tc>
      </w:tr>
      <w:tr w:rsidR="00351BFC" w:rsidRPr="00FB4220" w:rsidTr="00E102B4">
        <w:trPr>
          <w:trHeight w:hRule="exact" w:val="2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351BFC" w:rsidRPr="00FB4220" w:rsidTr="00D37222">
        <w:trPr>
          <w:trHeight w:val="179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84" w:rsidRPr="00FB4220" w:rsidRDefault="00EA2960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Зміна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іоритетних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напрямків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орієнтація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проведенн</w:t>
            </w:r>
            <w:r w:rsidR="00C17A84" w:rsidRPr="00FB422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C17A84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A84"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="00C17A84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A84" w:rsidRPr="00FB4220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  <w:proofErr w:type="spellEnd"/>
            <w:r w:rsidR="00C17A84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351BFC" w:rsidRPr="00FB4220" w:rsidRDefault="00C17A84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функціонування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ступеня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досягнення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стратегічних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ічних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планах,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наглядових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функцій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актами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ризиків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негативно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впливають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функцій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райдержадміністрації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596FD2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1.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дійснення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результативності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функцій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53063" w:rsidRPr="00FB42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цесів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ідставі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ризиків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аудиторських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рекомендацій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за результатами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2021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частка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таких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становить 100% в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загальній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запланованих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1) 2022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частка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таких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становить 100% в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загальній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запланованих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1) 2023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частка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таких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становить 100% в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загальній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запланованих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</w:p>
        </w:tc>
      </w:tr>
      <w:tr w:rsidR="00351BFC" w:rsidRPr="00FB4220" w:rsidTr="00FB4220">
        <w:trPr>
          <w:trHeight w:val="143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частка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аудиторських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рекомендацій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прийнятих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державного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органу, становить не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80%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загалної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наданих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рекомендацій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3)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частка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рекомендацій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за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досягнуто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результативність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становить не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50%;                              4)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позитивні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результати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вибіркового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анонімного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анкетування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користувачів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здійснених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становлять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: у 2021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- 80%; у 2022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- 85%; у 2023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- 90%</w:t>
            </w:r>
          </w:p>
        </w:tc>
      </w:tr>
      <w:tr w:rsidR="00351BFC" w:rsidRPr="00FB4220" w:rsidTr="00BC120B">
        <w:trPr>
          <w:trHeight w:hRule="exact" w:val="192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596FD2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  2.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дійснення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ризик-орієнтованого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стратегічного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операційного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планів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стратегічний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операційний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складено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ідставі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оформленої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ризиків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прводиться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щорічно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до 30 листопада;                                                                                          2)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стратегічний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операційний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органу (не </w:t>
            </w:r>
            <w:proofErr w:type="spellStart"/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ізніше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початку планового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періоду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забезпечено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на 100%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стратегічного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операційного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планів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відповідному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плановому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періоді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                                                                  3) внесено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зміни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стратегічного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операційного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планів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зміни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стратегії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приоритетів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)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органу, за результатами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ризиків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обгрунтованих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ідстав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пізнише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завершення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періоду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1BFC" w:rsidRPr="00FB4220" w:rsidTr="00EA43E1">
        <w:trPr>
          <w:trHeight w:hRule="exact" w:val="1731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596FD2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  3.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дійснення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методологічної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351BFC" w:rsidP="000438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актуалізовано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осоновні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 з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останніх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змін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законодавстві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 (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постійний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моніторинг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змін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законодавстві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аудиту);                                                                                                         </w:t>
            </w:r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забезпечено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розробку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затвердженя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методології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ризик-орієнтованого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оцінок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 з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специфіки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органу,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сектору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складності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об`єктів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виконуваної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proofErr w:type="gramEnd"/>
          </w:p>
        </w:tc>
      </w:tr>
      <w:tr w:rsidR="00351BFC" w:rsidRPr="00FB4220" w:rsidTr="00EA43E1">
        <w:trPr>
          <w:trHeight w:hRule="exact" w:val="1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596FD2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  4.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оніторинг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рекомендацй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наданих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за результатами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аудиті</w:t>
            </w:r>
            <w:proofErr w:type="gram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стану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врахування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рекомендацій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за результатами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здійснених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забезпечується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ідтримка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базі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стані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внесення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днів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 дня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надходження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у сектор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стан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аудиторських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рекомендацій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);                                                                </w:t>
            </w:r>
            <w:r w:rsidR="008612B0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забезпечено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100%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аудиторських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рекомендацій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. за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настав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</w:p>
        </w:tc>
      </w:tr>
      <w:tr w:rsidR="00351BFC" w:rsidRPr="00FB4220" w:rsidTr="00EA43E1">
        <w:trPr>
          <w:trHeight w:hRule="exact" w:val="99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596FD2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  5.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вітування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внутрішнє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зовнішн</w:t>
            </w:r>
            <w:proofErr w:type="gram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768D8" w:rsidRPr="00FB42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ктору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забезпечено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ідготовку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голові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райдержадміністрації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звіту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результати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 (до 20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січня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року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наступного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звітом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                                                          2)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забезпечено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підготовку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звіту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№ 1-ДВА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затвердженої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Мінфіном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(до 01 лютого року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наступного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звітом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1BFC" w:rsidRPr="00FB4220" w:rsidTr="00EA43E1">
        <w:trPr>
          <w:trHeight w:hRule="exact" w:val="10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596FD2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   6.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роведення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оцінок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BFC" w:rsidRPr="00FB4220" w:rsidRDefault="00351BFC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щорічно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складено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Програму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ідвищення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аудиту;                                                                                                                                                              2)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забезпечено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100 %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Програмою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</w:t>
            </w:r>
          </w:p>
        </w:tc>
      </w:tr>
      <w:tr w:rsidR="00351BFC" w:rsidRPr="00FB4220" w:rsidTr="00EA43E1">
        <w:trPr>
          <w:trHeight w:hRule="exact" w:val="158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BFC" w:rsidRPr="00FB4220" w:rsidRDefault="00596FD2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654F" w:rsidRPr="00FB4220">
              <w:rPr>
                <w:rFonts w:ascii="Times New Roman" w:hAnsi="Times New Roman" w:cs="Times New Roman"/>
                <w:sz w:val="20"/>
                <w:szCs w:val="20"/>
              </w:rPr>
              <w:t>творення</w:t>
            </w:r>
            <w:proofErr w:type="spellEnd"/>
            <w:r w:rsidR="0022654F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2654F"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2654F" w:rsidRPr="00FB4220">
              <w:rPr>
                <w:rFonts w:ascii="Times New Roman" w:hAnsi="Times New Roman" w:cs="Times New Roman"/>
                <w:sz w:val="20"/>
                <w:szCs w:val="20"/>
              </w:rPr>
              <w:t>ідгрунтя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54F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аудитів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резульативності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функцій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об`єктами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  <w:proofErr w:type="spellEnd"/>
            <w:r w:rsidR="00351BFC" w:rsidRPr="00FB4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FC" w:rsidRPr="000F4636" w:rsidRDefault="0089630D" w:rsidP="00FB42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596FD2"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рофесійний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працівникі</w:t>
            </w:r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сектору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аудиту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780" w:rsidRDefault="0089630D" w:rsidP="009C6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1) взято участь у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семінарах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тренінгах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організовуються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проводяться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Мінфіном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державними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(</w:t>
            </w:r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запрошень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);      </w:t>
            </w:r>
          </w:p>
          <w:p w:rsidR="00351BFC" w:rsidRPr="00FB4220" w:rsidRDefault="0089630D" w:rsidP="009C678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збезпечено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організацію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ідвищення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, шляхом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самостійного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 -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правових</w:t>
            </w:r>
            <w:proofErr w:type="spellEnd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220">
              <w:rPr>
                <w:rFonts w:ascii="Times New Roman" w:hAnsi="Times New Roman" w:cs="Times New Roman"/>
                <w:sz w:val="20"/>
                <w:szCs w:val="20"/>
              </w:rPr>
              <w:t>актів</w:t>
            </w:r>
            <w:proofErr w:type="spellEnd"/>
          </w:p>
        </w:tc>
      </w:tr>
      <w:tr w:rsidR="0089630D" w:rsidRPr="00FB4220" w:rsidTr="00EA43E1">
        <w:trPr>
          <w:trHeight w:val="64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30D" w:rsidRPr="00FB4220" w:rsidRDefault="0089630D" w:rsidP="00FB42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30D" w:rsidRPr="00FB4220" w:rsidRDefault="0089630D" w:rsidP="00FB42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30D" w:rsidRPr="00FB4220" w:rsidRDefault="0089630D" w:rsidP="00FB42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30D" w:rsidRPr="00FB4220" w:rsidTr="00F43BBF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0D" w:rsidRPr="00FB4220" w:rsidRDefault="0089630D" w:rsidP="00FB42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30D" w:rsidRPr="00FB4220" w:rsidRDefault="0089630D" w:rsidP="00FB42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30D" w:rsidRPr="00FB4220" w:rsidRDefault="0089630D" w:rsidP="00FB42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30D" w:rsidRPr="00FB4220" w:rsidRDefault="0089630D" w:rsidP="00FB42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30D" w:rsidRPr="00FB4220" w:rsidRDefault="0089630D" w:rsidP="00FB42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D55" w:rsidRPr="00CF1E6C" w:rsidRDefault="004C7D55" w:rsidP="00CF1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E6C">
        <w:rPr>
          <w:rFonts w:ascii="Times New Roman" w:hAnsi="Times New Roman" w:cs="Times New Roman"/>
          <w:b/>
          <w:sz w:val="24"/>
          <w:szCs w:val="24"/>
        </w:rPr>
        <w:t>ІV</w:t>
      </w:r>
      <w:r w:rsidR="00553D20" w:rsidRPr="00CF1E6C">
        <w:rPr>
          <w:rFonts w:ascii="Times New Roman" w:hAnsi="Times New Roman" w:cs="Times New Roman"/>
          <w:b/>
          <w:sz w:val="24"/>
          <w:szCs w:val="24"/>
        </w:rPr>
        <w:t>.</w:t>
      </w:r>
      <w:r w:rsidR="00765DEF" w:rsidRPr="00CF1E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56BA" w:rsidRPr="00CF1E6C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="007856BA" w:rsidRPr="00CF1E6C">
        <w:rPr>
          <w:rFonts w:ascii="Times New Roman" w:hAnsi="Times New Roman" w:cs="Times New Roman"/>
          <w:b/>
          <w:sz w:val="24"/>
          <w:szCs w:val="24"/>
        </w:rPr>
        <w:t>ІОРИТЕТНІ ОБ’ЄКТИ ВНУТРІШНЬОГО АУДИТУ</w:t>
      </w:r>
      <w:bookmarkStart w:id="3" w:name="bookmark3"/>
    </w:p>
    <w:p w:rsidR="007856BA" w:rsidRPr="00596FD2" w:rsidRDefault="002005BA" w:rsidP="00B7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5E8" w:rsidRPr="00596FD2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A175E8" w:rsidRPr="00596FD2">
        <w:rPr>
          <w:rFonts w:ascii="Times New Roman" w:hAnsi="Times New Roman" w:cs="Times New Roman"/>
          <w:sz w:val="24"/>
          <w:szCs w:val="24"/>
        </w:rPr>
        <w:t>ризик-оріє</w:t>
      </w:r>
      <w:r w:rsidR="00765DEF" w:rsidRPr="00596FD2">
        <w:rPr>
          <w:rFonts w:ascii="Times New Roman" w:hAnsi="Times New Roman" w:cs="Times New Roman"/>
          <w:sz w:val="24"/>
          <w:szCs w:val="24"/>
        </w:rPr>
        <w:t>н</w:t>
      </w:r>
      <w:r w:rsidR="007856BA" w:rsidRPr="00596FD2">
        <w:rPr>
          <w:rFonts w:ascii="Times New Roman" w:hAnsi="Times New Roman" w:cs="Times New Roman"/>
          <w:sz w:val="24"/>
          <w:szCs w:val="24"/>
        </w:rPr>
        <w:t>тованого</w:t>
      </w:r>
      <w:proofErr w:type="spellEnd"/>
      <w:r w:rsidR="007856BA" w:rsidRPr="0059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596FD2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="007856BA" w:rsidRPr="0059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596FD2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="007856BA" w:rsidRPr="0059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596FD2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="007856BA" w:rsidRPr="00596FD2">
        <w:rPr>
          <w:rFonts w:ascii="Times New Roman" w:hAnsi="Times New Roman" w:cs="Times New Roman"/>
          <w:sz w:val="24"/>
          <w:szCs w:val="24"/>
        </w:rPr>
        <w:t xml:space="preserve"> аудиту сектором </w:t>
      </w:r>
      <w:proofErr w:type="spellStart"/>
      <w:r w:rsidR="007856BA" w:rsidRPr="00596FD2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="007856BA" w:rsidRPr="00596FD2">
        <w:rPr>
          <w:rFonts w:ascii="Times New Roman" w:hAnsi="Times New Roman" w:cs="Times New Roman"/>
          <w:sz w:val="24"/>
          <w:szCs w:val="24"/>
        </w:rPr>
        <w:t xml:space="preserve"> аудиту </w:t>
      </w:r>
      <w:proofErr w:type="spellStart"/>
      <w:r w:rsidR="00A175E8" w:rsidRPr="00596FD2">
        <w:rPr>
          <w:rFonts w:ascii="Times New Roman" w:hAnsi="Times New Roman" w:cs="Times New Roman"/>
          <w:sz w:val="24"/>
          <w:szCs w:val="24"/>
        </w:rPr>
        <w:t>Болградської</w:t>
      </w:r>
      <w:proofErr w:type="spellEnd"/>
      <w:r w:rsidR="00A175E8" w:rsidRPr="0059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5E8" w:rsidRPr="00596FD2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="007856BA" w:rsidRPr="0059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596FD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7856BA" w:rsidRPr="0059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56BA" w:rsidRPr="00596FD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="007856BA" w:rsidRPr="00596FD2"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  <w:r w:rsidR="007856BA" w:rsidRPr="0059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596FD2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="007856BA" w:rsidRPr="0059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596FD2">
        <w:rPr>
          <w:rFonts w:ascii="Times New Roman" w:hAnsi="Times New Roman" w:cs="Times New Roman"/>
          <w:sz w:val="24"/>
          <w:szCs w:val="24"/>
        </w:rPr>
        <w:t>пріоритетні</w:t>
      </w:r>
      <w:proofErr w:type="spellEnd"/>
      <w:r w:rsidR="007856BA" w:rsidRPr="0059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BA" w:rsidRPr="00596FD2">
        <w:rPr>
          <w:rFonts w:ascii="Times New Roman" w:hAnsi="Times New Roman" w:cs="Times New Roman"/>
          <w:sz w:val="24"/>
          <w:szCs w:val="24"/>
        </w:rPr>
        <w:t>об'</w:t>
      </w:r>
      <w:r w:rsidR="00A175E8" w:rsidRPr="00596FD2">
        <w:rPr>
          <w:rFonts w:ascii="Times New Roman" w:hAnsi="Times New Roman" w:cs="Times New Roman"/>
          <w:sz w:val="24"/>
          <w:szCs w:val="24"/>
        </w:rPr>
        <w:t>єкти</w:t>
      </w:r>
      <w:proofErr w:type="spellEnd"/>
      <w:r w:rsidR="00A175E8" w:rsidRPr="0059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5E8" w:rsidRPr="00596FD2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="00A175E8" w:rsidRPr="00596FD2">
        <w:rPr>
          <w:rFonts w:ascii="Times New Roman" w:hAnsi="Times New Roman" w:cs="Times New Roman"/>
          <w:sz w:val="24"/>
          <w:szCs w:val="24"/>
        </w:rPr>
        <w:t xml:space="preserve"> аудиту на 2021 - 2023</w:t>
      </w:r>
      <w:r w:rsidR="007856BA" w:rsidRPr="00596FD2">
        <w:rPr>
          <w:rFonts w:ascii="Times New Roman" w:hAnsi="Times New Roman" w:cs="Times New Roman"/>
          <w:sz w:val="24"/>
          <w:szCs w:val="24"/>
        </w:rPr>
        <w:t xml:space="preserve"> роки:</w:t>
      </w:r>
      <w:bookmarkEnd w:id="3"/>
    </w:p>
    <w:tbl>
      <w:tblPr>
        <w:tblOverlap w:val="never"/>
        <w:tblW w:w="150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3696"/>
        <w:gridCol w:w="438"/>
        <w:gridCol w:w="1311"/>
        <w:gridCol w:w="1750"/>
        <w:gridCol w:w="1605"/>
        <w:gridCol w:w="437"/>
        <w:gridCol w:w="437"/>
        <w:gridCol w:w="437"/>
        <w:gridCol w:w="678"/>
        <w:gridCol w:w="753"/>
        <w:gridCol w:w="610"/>
        <w:gridCol w:w="550"/>
        <w:gridCol w:w="580"/>
        <w:gridCol w:w="580"/>
        <w:gridCol w:w="871"/>
      </w:tblGrid>
      <w:tr w:rsidR="007856BA" w:rsidRPr="00E34923" w:rsidTr="00B768D8">
        <w:trPr>
          <w:trHeight w:hRule="exact" w:val="883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56BA" w:rsidRPr="00E34923" w:rsidRDefault="007856BA" w:rsidP="00B768D8">
            <w:pPr>
              <w:framePr w:w="14995" w:wrap="notBeside" w:vAnchor="text" w:hAnchor="page" w:x="1346" w:y="16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Default="007856BA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62171F" w:rsidRPr="00E34923" w:rsidRDefault="0062171F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56BA" w:rsidRPr="00E34923" w:rsidRDefault="007856BA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56BA" w:rsidRPr="00E34923" w:rsidRDefault="007856BA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Загальний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 </w:t>
            </w:r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оцінки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ризиків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пов’язаних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</w:t>
            </w:r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об'єктом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F22DCC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внутрішнього</w:t>
            </w:r>
            <w:proofErr w:type="spellEnd"/>
            <w:r w:rsidR="00F22DCC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аудиту</w:t>
            </w:r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кількість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ризиків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56BA" w:rsidRPr="00E34923" w:rsidRDefault="007856BA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9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BA" w:rsidRPr="00E34923" w:rsidRDefault="007856BA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Застосовані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фактори</w:t>
            </w:r>
            <w:proofErr w:type="spellEnd"/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відбору</w:t>
            </w:r>
            <w:proofErr w:type="spellEnd"/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gramStart"/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.л</w:t>
            </w:r>
            <w:proofErr w:type="gramEnd"/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proofErr w:type="spellEnd"/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здійснення</w:t>
            </w:r>
            <w:proofErr w:type="spellEnd"/>
            <w:r w:rsid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ціал</w:t>
            </w: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ових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внутрішніх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аудитів</w:t>
            </w:r>
            <w:proofErr w:type="spellEnd"/>
          </w:p>
        </w:tc>
      </w:tr>
      <w:tr w:rsidR="00775A11" w:rsidRPr="00E34923" w:rsidTr="004C5991">
        <w:trPr>
          <w:cantSplit/>
          <w:trHeight w:hRule="exact" w:val="2433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856BA" w:rsidRPr="00E34923" w:rsidRDefault="00B028B9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4923">
              <w:rPr>
                <w:rStyle w:val="-1pt"/>
                <w:rFonts w:ascii="Times New Roman" w:hAnsi="Times New Roman" w:cs="Times New Roman"/>
                <w:b/>
              </w:rPr>
              <w:t>№</w:t>
            </w:r>
          </w:p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4923">
              <w:rPr>
                <w:rStyle w:val="-1pt"/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62171F" w:rsidRPr="00E34923" w:rsidRDefault="0062171F" w:rsidP="00B768D8">
            <w:pPr>
              <w:framePr w:w="14995" w:wrap="notBeside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Об</w:t>
            </w: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`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єкти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внутрішнього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аудиту</w:t>
            </w:r>
          </w:p>
          <w:p w:rsidR="007856BA" w:rsidRPr="00E34923" w:rsidRDefault="007856BA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856BA" w:rsidRPr="00E34923" w:rsidRDefault="00E851D1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Ступінь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gram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іоритетності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56BA" w:rsidRPr="00E34923" w:rsidRDefault="007856BA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високим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івнем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ризику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23FE" w:rsidRDefault="007856BA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середнім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856BA" w:rsidRPr="00E34923" w:rsidRDefault="007856BA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івнем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ризику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56BA" w:rsidRPr="00E34923" w:rsidRDefault="007856BA" w:rsidP="00B768D8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низьким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івнем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ризику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856BA" w:rsidRPr="00E34923" w:rsidRDefault="007856BA" w:rsidP="004C5991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Матеріальність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856BA" w:rsidRPr="00E34923" w:rsidRDefault="00B028B9" w:rsidP="004C5991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Складність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856BA" w:rsidRPr="00E34923" w:rsidRDefault="007856BA" w:rsidP="004C5991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Масштаб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856BA" w:rsidRPr="00E34923" w:rsidRDefault="007856BA" w:rsidP="004C5991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Репутаційиа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чутливість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856BA" w:rsidRPr="00E34923" w:rsidRDefault="007856BA" w:rsidP="004C5991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Загальна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851D1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внутрішнього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контролю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856BA" w:rsidRPr="00E34923" w:rsidRDefault="007856BA" w:rsidP="004C5991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Надійність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керівництва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856BA" w:rsidRPr="00E34923" w:rsidRDefault="007856BA" w:rsidP="004C5991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Можливість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зловживань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856BA" w:rsidRPr="004C5991" w:rsidRDefault="007856BA" w:rsidP="004C5991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Питання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які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цікавлять</w:t>
            </w:r>
            <w:proofErr w:type="spellEnd"/>
            <w:r w:rsidR="00BE4B06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керівництво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856BA" w:rsidRPr="00E34923" w:rsidRDefault="00EF2E24" w:rsidP="004C5991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час</w:t>
            </w:r>
            <w:r w:rsidR="007856BA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856BA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</w:t>
            </w:r>
            <w:proofErr w:type="spellEnd"/>
            <w:r w:rsidR="007856BA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856BA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попереднього</w:t>
            </w:r>
            <w:proofErr w:type="spellEnd"/>
            <w:r w:rsidR="007856BA"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аудиту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56BA" w:rsidRPr="00E34923" w:rsidRDefault="007856BA" w:rsidP="004C5991">
            <w:pPr>
              <w:framePr w:wrap="auto" w:vAnchor="text" w:hAnchor="page" w:x="1346" w:y="16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Стан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впровадження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аудиторських</w:t>
            </w:r>
            <w:proofErr w:type="spellEnd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рекомендацій</w:t>
            </w:r>
            <w:proofErr w:type="spellEnd"/>
          </w:p>
        </w:tc>
      </w:tr>
      <w:tr w:rsidR="00775A11" w:rsidRPr="004D4992" w:rsidTr="004C5991">
        <w:trPr>
          <w:trHeight w:hRule="exact" w:val="29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12"/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TimesNewRoman8pt"/>
                <w:rFonts w:eastAsia="Lucida Sans Unicode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E851D1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-1pt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TimesNewRoman8pt"/>
                <w:rFonts w:eastAsia="Lucida Sans Unicode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12"/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12"/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12"/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12"/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12"/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12"/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E851D1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12"/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TimesNewRoman8pt"/>
                <w:rFonts w:eastAsia="Lucida Sans Unicode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84700B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12"/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TimesNewRoman8pt"/>
                <w:rFonts w:eastAsia="Lucida Sans Unicode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TimesNewRoman8pt"/>
                <w:rFonts w:eastAsia="Lucida Sans Unicod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BA" w:rsidRPr="00E34923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923">
              <w:rPr>
                <w:rStyle w:val="TimesNewRoman8pt"/>
                <w:rFonts w:eastAsia="Lucida Sans Unicode"/>
                <w:b/>
                <w:i/>
                <w:sz w:val="20"/>
                <w:szCs w:val="20"/>
              </w:rPr>
              <w:t>16</w:t>
            </w:r>
          </w:p>
        </w:tc>
      </w:tr>
      <w:tr w:rsidR="00B768D8" w:rsidRPr="00EF2E24" w:rsidTr="004C5991">
        <w:trPr>
          <w:trHeight w:hRule="exact" w:val="52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A1101C" w:rsidRDefault="00A1101C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2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56BA" w:rsidRPr="00EC1392" w:rsidRDefault="005C15A6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Оцінка</w:t>
            </w:r>
            <w:r w:rsidR="001B70B6" w:rsidRPr="00EC139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78D" w:rsidRPr="00EC139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виконання </w:t>
            </w:r>
            <w:r w:rsidR="001B70B6" w:rsidRPr="00EC139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місцевих</w:t>
            </w:r>
            <w:r w:rsidR="00F4478D" w:rsidRPr="00EC139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програм</w:t>
            </w:r>
          </w:p>
          <w:p w:rsidR="00F4478D" w:rsidRPr="00EC1392" w:rsidRDefault="00F4478D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C43EFA" w:rsidRDefault="00A70BB6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E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C43EFA" w:rsidRDefault="00A70BB6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3E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C43EFA" w:rsidRDefault="00A70BB6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3E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C43EFA" w:rsidRDefault="00A70BB6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3E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E24" w:rsidRPr="00A606E3" w:rsidRDefault="00A606E3" w:rsidP="0033589A">
            <w:pPr>
              <w:jc w:val="center"/>
              <w:rPr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A606E3" w:rsidRDefault="007856BA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A606E3" w:rsidRDefault="007856BA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A606E3" w:rsidRDefault="007856BA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A606E3" w:rsidRDefault="007856BA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A606E3" w:rsidRDefault="007856BA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BA" w:rsidRPr="00A70BB6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BA" w:rsidRPr="00A70BB6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8D8" w:rsidRPr="00EF2E24" w:rsidTr="004C5991">
        <w:trPr>
          <w:trHeight w:hRule="exact" w:val="545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F4478D" w:rsidRDefault="00A1101C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478D">
              <w:rPr>
                <w:rStyle w:val="TimesNewRoman8pt"/>
                <w:rFonts w:eastAsia="Lucida Sans Unicode"/>
                <w:lang w:val="ru-RU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6BA" w:rsidRPr="00EC1392" w:rsidRDefault="00E15838" w:rsidP="00B768D8">
            <w:pPr>
              <w:framePr w:wrap="auto" w:vAnchor="text" w:hAnchor="page" w:x="1346" w:y="16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92">
              <w:rPr>
                <w:rFonts w:ascii="Times New Roman" w:hAnsi="Times New Roman" w:cs="Times New Roman"/>
                <w:sz w:val="20"/>
                <w:szCs w:val="20"/>
              </w:rPr>
              <w:t>Оцінка</w:t>
            </w:r>
            <w:proofErr w:type="spellEnd"/>
            <w:r w:rsidR="004A4BE6" w:rsidRPr="00EC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EBC" w:rsidRPr="00EC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0EBC" w:rsidRPr="00EC1392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="00E90EBC" w:rsidRPr="00EC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0EBC" w:rsidRPr="00EC1392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="00E90EBC" w:rsidRPr="00EC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0EBC" w:rsidRPr="00EC1392">
              <w:rPr>
                <w:rFonts w:ascii="Times New Roman" w:hAnsi="Times New Roman" w:cs="Times New Roman"/>
                <w:sz w:val="20"/>
                <w:szCs w:val="20"/>
              </w:rPr>
              <w:t>фінансового</w:t>
            </w:r>
            <w:proofErr w:type="spellEnd"/>
            <w:r w:rsidR="00E90EBC" w:rsidRPr="00EC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0EBC" w:rsidRPr="00EC1392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="00E90EBC" w:rsidRPr="00EC1392">
              <w:rPr>
                <w:rFonts w:ascii="Times New Roman" w:hAnsi="Times New Roman" w:cs="Times New Roman"/>
                <w:sz w:val="20"/>
                <w:szCs w:val="20"/>
              </w:rPr>
              <w:t xml:space="preserve"> і контролю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C43EFA" w:rsidRDefault="004C7D55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E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33589A" w:rsidRDefault="0033589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C43EFA" w:rsidRDefault="00A70BB6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3E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33589A" w:rsidRDefault="0033589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A606E3" w:rsidRDefault="00A606E3" w:rsidP="0033589A">
            <w:pPr>
              <w:framePr w:w="14995" w:wrap="notBeside" w:vAnchor="text" w:hAnchor="page" w:x="1346" w:y="16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A606E3" w:rsidRDefault="007856BA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A606E3" w:rsidRDefault="007856BA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A606E3" w:rsidRDefault="007856BA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A606E3" w:rsidRDefault="007856BA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BA" w:rsidRPr="00EF2E24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BA" w:rsidRPr="00EF2E24" w:rsidRDefault="007856B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D8" w:rsidRPr="00EF2E24" w:rsidTr="004C5991">
        <w:trPr>
          <w:trHeight w:hRule="exact" w:val="49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1101C" w:rsidRDefault="00A1101C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TimesNewRoman8pt"/>
                <w:rFonts w:eastAsia="Lucida Sans Unicode"/>
                <w:lang w:val="en-US"/>
              </w:rPr>
            </w:pPr>
            <w:r>
              <w:rPr>
                <w:rStyle w:val="TimesNewRoman8pt"/>
                <w:rFonts w:eastAsia="Lucida Sans Unicode"/>
                <w:lang w:val="en-US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782" w:rsidRPr="00EC1392" w:rsidRDefault="001B70B6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left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EC139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Оцінка ор</w:t>
            </w:r>
            <w:r w:rsidR="006D0DD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ганізації внутрішнього контролю</w:t>
            </w:r>
          </w:p>
          <w:p w:rsidR="00F4478D" w:rsidRPr="00EC1392" w:rsidRDefault="00F4478D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0B2554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E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0B2554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43EFA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0B2554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43EFA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F709B3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TimesNewRoman8pt"/>
                <w:rFonts w:eastAsia="Lucida Sans Unicode"/>
                <w:sz w:val="20"/>
                <w:szCs w:val="20"/>
              </w:rPr>
            </w:pPr>
            <w:r w:rsidRPr="00C43EFA">
              <w:rPr>
                <w:rStyle w:val="TimesNewRoman8pt"/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framePr w:w="14995" w:wrap="notBeside" w:vAnchor="text" w:hAnchor="page" w:x="1346" w:y="16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0B2554" w:rsidRDefault="000E4782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82" w:rsidRPr="000B2554" w:rsidRDefault="000E4782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8D8" w:rsidRPr="0017572D" w:rsidTr="004C5991">
        <w:trPr>
          <w:trHeight w:hRule="exact" w:val="777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1101C" w:rsidRDefault="00A1101C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TimesNewRoman8pt"/>
                <w:rFonts w:eastAsia="Lucida Sans Unicode"/>
                <w:lang w:val="en-US"/>
              </w:rPr>
            </w:pPr>
            <w:r>
              <w:rPr>
                <w:rStyle w:val="TimesNewRoman8pt"/>
                <w:rFonts w:eastAsia="Lucida Sans Unicode"/>
                <w:lang w:val="en-US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782" w:rsidRPr="00EC1392" w:rsidRDefault="0017572D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Ефективність впровадження та виконання державних програм</w:t>
            </w:r>
            <w:r w:rsidR="005A48D5" w:rsidRPr="00EC1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державному органі та підконтрольних йому установах</w:t>
            </w:r>
          </w:p>
          <w:p w:rsidR="005A48D5" w:rsidRPr="00EC1392" w:rsidRDefault="005A48D5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8D5" w:rsidRPr="00EC1392" w:rsidRDefault="005A48D5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8D5" w:rsidRPr="00EC1392" w:rsidRDefault="005A48D5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C563C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C563C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C563C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C563CA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TimesNewRoman8pt"/>
                <w:rFonts w:eastAsia="Lucida Sans Unicode"/>
                <w:sz w:val="20"/>
                <w:szCs w:val="20"/>
              </w:rPr>
            </w:pPr>
            <w:r>
              <w:rPr>
                <w:rStyle w:val="TimesNewRoman8pt"/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framePr w:w="14995" w:wrap="notBeside" w:vAnchor="text" w:hAnchor="page" w:x="1346" w:y="16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EF2E24" w:rsidRDefault="000E4782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82" w:rsidRPr="00EF2E24" w:rsidRDefault="000E4782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8D8" w:rsidRPr="0017572D" w:rsidTr="004C5991">
        <w:trPr>
          <w:trHeight w:hRule="exact" w:val="425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17572D" w:rsidRDefault="001E356F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TimesNewRoman8pt"/>
                <w:rFonts w:eastAsia="Lucida Sans Unicode"/>
                <w:lang w:val="en-US"/>
              </w:rPr>
            </w:pPr>
            <w:r w:rsidRPr="0017572D">
              <w:rPr>
                <w:rStyle w:val="TimesNewRoman8pt"/>
                <w:rFonts w:eastAsia="Lucida Sans Unicode"/>
                <w:lang w:val="en-US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782" w:rsidRPr="00EC1392" w:rsidRDefault="000B2554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39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Інформаційні системи та технології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0B2554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E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0B2554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43EFA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0B2554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43EFA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C43EFA" w:rsidRDefault="000B2554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Style w:val="TimesNewRoman8pt"/>
                <w:rFonts w:eastAsia="Lucida Sans Unicode"/>
                <w:sz w:val="20"/>
                <w:szCs w:val="20"/>
              </w:rPr>
            </w:pPr>
            <w:r w:rsidRPr="00C43EFA">
              <w:rPr>
                <w:rStyle w:val="TimesNewRoman8pt"/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framePr w:w="14995" w:wrap="notBeside" w:vAnchor="text" w:hAnchor="page" w:x="1346" w:y="16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0E4782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932EAA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A606E3" w:rsidRDefault="00A606E3" w:rsidP="0033589A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82" w:rsidRPr="00EF2E24" w:rsidRDefault="000E4782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82" w:rsidRPr="0017572D" w:rsidRDefault="000E4782" w:rsidP="00B768D8">
            <w:pPr>
              <w:pStyle w:val="8"/>
              <w:framePr w:w="14995" w:wrap="notBeside" w:vAnchor="text" w:hAnchor="page" w:x="1346" w:y="1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856BA" w:rsidRPr="00176C46" w:rsidRDefault="007856BA" w:rsidP="00021E81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  <w:sectPr w:rsidR="007856BA" w:rsidRPr="00176C46" w:rsidSect="00D345E2">
          <w:headerReference w:type="default" r:id="rId9"/>
          <w:pgSz w:w="16838" w:h="11909" w:orient="landscape"/>
          <w:pgMar w:top="1134" w:right="678" w:bottom="993" w:left="1701" w:header="0" w:footer="3" w:gutter="0"/>
          <w:cols w:space="720"/>
          <w:noEndnote/>
          <w:titlePg/>
          <w:docGrid w:linePitch="360"/>
        </w:sectPr>
      </w:pPr>
    </w:p>
    <w:p w:rsidR="00A03641" w:rsidRPr="00EC19AB" w:rsidRDefault="0039384A" w:rsidP="00CF1E6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4" w:name="bookmark4"/>
      <w:r w:rsidRPr="00CF1E6C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201973" w:rsidRPr="00EC19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53D20" w:rsidRPr="00EC19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19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ЗДІЙСНЕННЯ ВНУТРІШНІХ АУДИТІВ </w:t>
      </w:r>
    </w:p>
    <w:p w:rsidR="0022213C" w:rsidRPr="00EC19AB" w:rsidRDefault="002005BA" w:rsidP="00CF1E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19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65B25" w:rsidRPr="00EC19AB">
        <w:rPr>
          <w:rFonts w:ascii="Times New Roman" w:hAnsi="Times New Roman" w:cs="Times New Roman"/>
          <w:sz w:val="24"/>
          <w:szCs w:val="24"/>
          <w:lang w:val="uk-UA"/>
        </w:rPr>
        <w:t>Пріоритетні об'єкти внутрішн</w:t>
      </w:r>
      <w:r w:rsidR="0022213C" w:rsidRPr="00EC19AB">
        <w:rPr>
          <w:rFonts w:ascii="Times New Roman" w:hAnsi="Times New Roman" w:cs="Times New Roman"/>
          <w:sz w:val="24"/>
          <w:szCs w:val="24"/>
          <w:lang w:val="uk-UA"/>
        </w:rPr>
        <w:t>ього аудиту</w:t>
      </w:r>
      <w:r w:rsidR="00A65B25" w:rsidRPr="00EC19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2213C" w:rsidRPr="00EC19AB">
        <w:rPr>
          <w:rFonts w:ascii="Times New Roman" w:hAnsi="Times New Roman" w:cs="Times New Roman"/>
          <w:sz w:val="24"/>
          <w:szCs w:val="24"/>
          <w:lang w:val="uk-UA"/>
        </w:rPr>
        <w:t xml:space="preserve"> щодо яких здійснюватимуться внутрішні аудити у 2021-2023 роках:</w:t>
      </w:r>
      <w:bookmarkEnd w:id="4"/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740"/>
        <w:gridCol w:w="3221"/>
        <w:gridCol w:w="567"/>
        <w:gridCol w:w="2932"/>
        <w:gridCol w:w="1462"/>
        <w:gridCol w:w="1418"/>
        <w:gridCol w:w="1276"/>
      </w:tblGrid>
      <w:tr w:rsidR="00944946" w:rsidRPr="00DF0258" w:rsidTr="00944946">
        <w:trPr>
          <w:trHeight w:val="300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Стратегічна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ціль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аудиту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аудиту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аудиту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дослідження</w:t>
            </w:r>
            <w:proofErr w:type="spellEnd"/>
          </w:p>
        </w:tc>
      </w:tr>
      <w:tr w:rsidR="00944946" w:rsidRPr="00DF0258" w:rsidTr="00944946">
        <w:trPr>
          <w:trHeight w:val="300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99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99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99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</w:tr>
      <w:tr w:rsidR="00944946" w:rsidRPr="00DF0258" w:rsidTr="00E102B4">
        <w:trPr>
          <w:trHeight w:hRule="exact" w:val="30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44946" w:rsidRPr="00DF0258" w:rsidTr="0033589A">
        <w:trPr>
          <w:trHeight w:val="1140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258" w:rsidRPr="00DF0258" w:rsidRDefault="00DF0258" w:rsidP="00DF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Зміна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іоритетних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напрямків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внутрішніх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аудитів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орієнтація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аудитів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ефективності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</w:t>
            </w:r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ефективності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функціонування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внутрішнього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контролю,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досягнення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цілей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стратегічних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планах,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ефективності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планування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бюджетних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результатів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адміністративних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контрольно-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наглядових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функцій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завдань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актами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ризиків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негативно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впливають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функцій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завдань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райдержадміністрації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258" w:rsidRPr="00DF0258" w:rsidRDefault="00DF0258" w:rsidP="00DF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</w:t>
            </w:r>
            <w:r w:rsidRPr="009902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Здійснення внутрішніх аудитів щодо оцінки ефективності,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902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результативності та якості виконання завдань. функцій та </w:t>
            </w:r>
            <w:proofErr w:type="spellStart"/>
            <w:r w:rsidRPr="009902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прцесів</w:t>
            </w:r>
            <w:proofErr w:type="spellEnd"/>
            <w:r w:rsidRPr="009902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 підставі результатів оцінки ризиків.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аудиторських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рекомендацій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внутрішніх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аудитів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258" w:rsidRPr="00DF0258" w:rsidRDefault="003B7636" w:rsidP="008C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Оцінка</w:t>
            </w:r>
            <w:r w:rsidR="00DF0258" w:rsidRPr="00DF025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виконання місцевих програм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A606E3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06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DF0258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A606E3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06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</w:tr>
      <w:tr w:rsidR="00944946" w:rsidRPr="00DF0258" w:rsidTr="0033589A">
        <w:trPr>
          <w:trHeight w:val="1140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Оцінка  впровадження системи фінансового управління і контролю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A606E3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06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DF0258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A606E3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06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</w:tr>
      <w:tr w:rsidR="00944946" w:rsidRPr="00DF0258" w:rsidTr="0033589A">
        <w:trPr>
          <w:trHeight w:val="564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Оцінка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="006D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ганізації</w:t>
            </w:r>
            <w:proofErr w:type="spellEnd"/>
            <w:r w:rsidR="006D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D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внутрішнього</w:t>
            </w:r>
            <w:proofErr w:type="spellEnd"/>
            <w:r w:rsidR="006D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контролю</w:t>
            </w:r>
          </w:p>
          <w:p w:rsidR="00D5620E" w:rsidRPr="00D5620E" w:rsidRDefault="00D5620E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DF0258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A606E3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06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DF0258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946" w:rsidRPr="00DF0258" w:rsidTr="0033589A">
        <w:trPr>
          <w:trHeight w:val="1409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Ефективність впровадження та виконання державних програм в державному органі та підконтрольних йому установах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DF0258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A606E3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06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DF0258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946" w:rsidRPr="00DF0258" w:rsidTr="000569C7">
        <w:trPr>
          <w:trHeight w:val="714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DF0258" w:rsidRDefault="00DF0258" w:rsidP="00DF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258" w:rsidRPr="00DF0258" w:rsidRDefault="00DF0258" w:rsidP="00D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Інформаційні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технології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A606E3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06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A606E3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06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58" w:rsidRPr="00A606E3" w:rsidRDefault="00A606E3" w:rsidP="003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06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</w:tr>
    </w:tbl>
    <w:p w:rsidR="00560FD7" w:rsidRDefault="00560FD7" w:rsidP="00474D1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lang w:val="en-US"/>
        </w:rPr>
      </w:pPr>
    </w:p>
    <w:p w:rsidR="00560FD7" w:rsidRDefault="00560FD7" w:rsidP="00474D1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lang w:val="en-US"/>
        </w:rPr>
      </w:pPr>
    </w:p>
    <w:p w:rsidR="00560FD7" w:rsidRDefault="00560FD7" w:rsidP="00474D1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lang w:val="en-US"/>
        </w:rPr>
      </w:pPr>
    </w:p>
    <w:p w:rsidR="00560FD7" w:rsidRDefault="00560FD7" w:rsidP="00474D1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3C1FA0" w:rsidRDefault="003C1FA0" w:rsidP="00474D1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3C1FA0" w:rsidRDefault="003C1FA0" w:rsidP="00474D1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lang w:val="uk-UA"/>
        </w:rPr>
      </w:pPr>
    </w:p>
    <w:p w:rsidR="000569C7" w:rsidRPr="000569C7" w:rsidRDefault="000569C7" w:rsidP="00474D1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lang w:val="uk-UA"/>
        </w:rPr>
      </w:pPr>
    </w:p>
    <w:p w:rsidR="00560FD7" w:rsidRDefault="00560FD7" w:rsidP="00474D1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lang w:val="en-US"/>
        </w:rPr>
      </w:pPr>
    </w:p>
    <w:p w:rsidR="00560FD7" w:rsidRPr="001E356F" w:rsidRDefault="00560FD7" w:rsidP="00474D1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768D8" w:rsidRDefault="00B768D8" w:rsidP="00FE500C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lang w:val="uk-UA"/>
        </w:rPr>
      </w:pPr>
    </w:p>
    <w:p w:rsidR="00920118" w:rsidRDefault="00920118" w:rsidP="00FE500C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lang w:val="uk-UA"/>
        </w:rPr>
      </w:pPr>
      <w:proofErr w:type="gramStart"/>
      <w:r w:rsidRPr="00920118">
        <w:rPr>
          <w:sz w:val="24"/>
          <w:szCs w:val="24"/>
          <w:lang w:val="en-US"/>
        </w:rPr>
        <w:lastRenderedPageBreak/>
        <w:t>V</w:t>
      </w:r>
      <w:r w:rsidR="005E4C69">
        <w:rPr>
          <w:sz w:val="24"/>
          <w:szCs w:val="24"/>
          <w:lang w:val="uk-UA"/>
        </w:rPr>
        <w:t>І</w:t>
      </w:r>
      <w:r w:rsidR="00553D20">
        <w:rPr>
          <w:sz w:val="24"/>
          <w:szCs w:val="24"/>
          <w:lang w:val="uk-UA"/>
        </w:rPr>
        <w:t>.</w:t>
      </w:r>
      <w:proofErr w:type="gramEnd"/>
      <w:r w:rsidRPr="00FE500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ЗДІЙСНЕННЯ </w:t>
      </w:r>
      <w:r w:rsidR="005E4C69">
        <w:rPr>
          <w:sz w:val="24"/>
          <w:szCs w:val="24"/>
          <w:lang w:val="uk-UA"/>
        </w:rPr>
        <w:t xml:space="preserve">ІНШОЇ </w:t>
      </w:r>
      <w:r>
        <w:rPr>
          <w:sz w:val="24"/>
          <w:szCs w:val="24"/>
          <w:lang w:val="uk-UA"/>
        </w:rPr>
        <w:t>ДІЯЛЬНОСТІ З ВНУТРІШНЬОГО АУДИТУ</w:t>
      </w:r>
    </w:p>
    <w:p w:rsidR="00920118" w:rsidRPr="009902D0" w:rsidRDefault="002005BA" w:rsidP="006C00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</w:t>
      </w:r>
      <w:r w:rsidR="00920118" w:rsidRPr="009902D0">
        <w:rPr>
          <w:rFonts w:ascii="Times New Roman" w:hAnsi="Times New Roman" w:cs="Times New Roman"/>
          <w:sz w:val="24"/>
          <w:szCs w:val="24"/>
          <w:lang w:val="uk-UA"/>
        </w:rPr>
        <w:t>Інформація щодо іншої діяльності з внутрішнього аудиту, яка здійснюватиметься у 2021-2023 роках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3686"/>
        <w:gridCol w:w="567"/>
        <w:gridCol w:w="2976"/>
        <w:gridCol w:w="993"/>
        <w:gridCol w:w="850"/>
        <w:gridCol w:w="709"/>
      </w:tblGrid>
      <w:tr w:rsidR="007B7745" w:rsidRPr="007B7745" w:rsidTr="005E7907">
        <w:trPr>
          <w:trHeight w:val="2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Стратегічна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ціль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аудиту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аудиту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Захід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аудиту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</w:tr>
      <w:tr w:rsidR="007B7745" w:rsidRPr="007B7745" w:rsidTr="005E7907">
        <w:trPr>
          <w:trHeight w:val="2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45" w:rsidRPr="007B7745" w:rsidRDefault="007B7745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45" w:rsidRPr="007B7745" w:rsidRDefault="007B7745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45" w:rsidRPr="007B7745" w:rsidRDefault="007B7745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45" w:rsidRPr="007B7745" w:rsidRDefault="007B7745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B7745" w:rsidRPr="007B7745" w:rsidTr="005E790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45" w:rsidRPr="007B7745" w:rsidRDefault="007B7745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3589A" w:rsidRPr="007B7745" w:rsidTr="0033589A">
        <w:trPr>
          <w:trHeight w:val="168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89A" w:rsidRPr="007B7745" w:rsidRDefault="0033589A" w:rsidP="007B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</w:t>
            </w:r>
            <w:r w:rsidRPr="00EC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Здійснення оцінки діяльності установи щодо ефективності функціонування системи внутрішнього контролю, ступеня виконання і досягнення цілей, визначених у стратегічних та річних планах, ефективності планування і виконання бюджетних програм та результатів їх виконання, якості надання адміністративних послуг та виконання контрольно-наглядових функцій, завдань, визначених актами законодавства, а також ризиків, які негативно впливають на виконання функцій і завдань райдержадміністрації.</w:t>
            </w:r>
            <w:r w:rsidRPr="00EC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       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Зміна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іоритетних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напрямків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орієнтація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ефективності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      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ефективності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функціонування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контролю,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досягнення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цілей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стратегічних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планах,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ефективності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контрольно-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наглядових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функцій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актами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ризиків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негативно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впливають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функцій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89A" w:rsidRPr="001A3212" w:rsidRDefault="0033589A" w:rsidP="007B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ефективності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функцій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прцесів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ризиків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аудиторських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рекомендацій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в;</w:t>
            </w: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ризик-орієнтованого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аудиту,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стратегічного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операційного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</w:t>
            </w: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рекомендацй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аудиті</w:t>
            </w:r>
            <w:proofErr w:type="gram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</w:t>
            </w: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звітування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внутрішнє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</w:t>
            </w:r>
            <w:proofErr w:type="gram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сктору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</w:t>
            </w: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оцінок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</w:t>
            </w: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7)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професійний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сектору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9A" w:rsidRPr="007B7745" w:rsidRDefault="0033589A" w:rsidP="007B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ризик-орієнтованого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аудиту,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стратегічного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операційного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планів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6C639B" w:rsidRDefault="00A606E3" w:rsidP="0033589A">
            <w:pPr>
              <w:jc w:val="center"/>
              <w:rPr>
                <w:sz w:val="24"/>
                <w:szCs w:val="24"/>
              </w:rPr>
            </w:pPr>
            <w:r w:rsidRPr="006C639B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</w:tr>
      <w:tr w:rsidR="0033589A" w:rsidRPr="007B7745" w:rsidTr="0033589A">
        <w:trPr>
          <w:trHeight w:val="668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9A" w:rsidRPr="007B7745" w:rsidRDefault="0033589A" w:rsidP="007B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методологічної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</w:tr>
      <w:tr w:rsidR="0033589A" w:rsidRPr="007B7745" w:rsidTr="0033589A">
        <w:trPr>
          <w:trHeight w:val="97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9A" w:rsidRPr="007B7745" w:rsidRDefault="0033589A" w:rsidP="007B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рекомендацй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аудиті</w:t>
            </w:r>
            <w:proofErr w:type="gram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</w:tr>
      <w:tr w:rsidR="0033589A" w:rsidRPr="007B7745" w:rsidTr="0033589A">
        <w:trPr>
          <w:trHeight w:val="848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9A" w:rsidRPr="007B7745" w:rsidRDefault="0033589A" w:rsidP="007B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звітування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внутрішнє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</w:t>
            </w:r>
            <w:proofErr w:type="gram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сктору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</w:tr>
      <w:tr w:rsidR="0033589A" w:rsidRPr="007B7745" w:rsidTr="0033589A">
        <w:trPr>
          <w:trHeight w:val="703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9A" w:rsidRPr="007B7745" w:rsidRDefault="0033589A" w:rsidP="007B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оцінок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</w:tr>
      <w:tr w:rsidR="0033589A" w:rsidRPr="007B7745" w:rsidTr="0033589A">
        <w:trPr>
          <w:trHeight w:val="984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7B7745" w:rsidRDefault="0033589A" w:rsidP="007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9A" w:rsidRPr="007B7745" w:rsidRDefault="0033589A" w:rsidP="007B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професійний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працівникі</w:t>
            </w:r>
            <w:proofErr w:type="gram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сектору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9A" w:rsidRPr="00A606E3" w:rsidRDefault="00A606E3" w:rsidP="0033589A">
            <w:pPr>
              <w:jc w:val="center"/>
              <w:rPr>
                <w:sz w:val="24"/>
                <w:szCs w:val="24"/>
              </w:rPr>
            </w:pPr>
            <w:r w:rsidRPr="00A606E3">
              <w:rPr>
                <w:noProof/>
                <w:sz w:val="24"/>
                <w:szCs w:val="24"/>
                <w:lang w:eastAsia="ru-RU"/>
              </w:rPr>
              <w:sym w:font="Wingdings 2" w:char="F052"/>
            </w:r>
          </w:p>
        </w:tc>
      </w:tr>
    </w:tbl>
    <w:p w:rsidR="00D137B5" w:rsidRDefault="00D137B5" w:rsidP="00D137B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B7745" w:rsidRDefault="007B7745" w:rsidP="00D137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137B5" w:rsidRPr="00D137B5" w:rsidRDefault="00AF71F9" w:rsidP="00D137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37B5">
        <w:rPr>
          <w:rFonts w:ascii="Times New Roman" w:hAnsi="Times New Roman" w:cs="Times New Roman"/>
          <w:sz w:val="24"/>
          <w:szCs w:val="24"/>
          <w:lang w:val="uk-UA"/>
        </w:rPr>
        <w:t>Завідувач сектору внутрішнього аудиту</w:t>
      </w:r>
    </w:p>
    <w:p w:rsidR="00AF71F9" w:rsidRPr="00D137B5" w:rsidRDefault="00AF71F9" w:rsidP="00D137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37B5">
        <w:rPr>
          <w:rFonts w:ascii="Times New Roman" w:hAnsi="Times New Roman" w:cs="Times New Roman"/>
          <w:sz w:val="24"/>
          <w:szCs w:val="24"/>
          <w:lang w:val="uk-UA"/>
        </w:rPr>
        <w:t xml:space="preserve">Болградської районної державної адміністрації                   </w:t>
      </w:r>
      <w:r w:rsidR="00D137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D137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A44267" w:rsidRPr="00D137B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137B5" w:rsidRPr="00D137B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137B5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D137B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137B5">
        <w:rPr>
          <w:rFonts w:ascii="Times New Roman" w:hAnsi="Times New Roman" w:cs="Times New Roman"/>
          <w:sz w:val="24"/>
          <w:szCs w:val="24"/>
          <w:lang w:val="uk-UA"/>
        </w:rPr>
        <w:t xml:space="preserve">авло </w:t>
      </w:r>
      <w:r w:rsidRPr="00D137B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137B5">
        <w:rPr>
          <w:rFonts w:ascii="Times New Roman" w:hAnsi="Times New Roman" w:cs="Times New Roman"/>
          <w:sz w:val="24"/>
          <w:szCs w:val="24"/>
          <w:lang w:val="uk-UA"/>
        </w:rPr>
        <w:t>ИНЕЛЬНИКОВ</w:t>
      </w:r>
    </w:p>
    <w:sectPr w:rsidR="00AF71F9" w:rsidRPr="00D137B5" w:rsidSect="00FB4220">
      <w:pgSz w:w="16838" w:h="11906" w:orient="landscape"/>
      <w:pgMar w:top="851" w:right="678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D6" w:rsidRDefault="00A757D6" w:rsidP="00D345E2">
      <w:pPr>
        <w:spacing w:after="0" w:line="240" w:lineRule="auto"/>
      </w:pPr>
      <w:r>
        <w:separator/>
      </w:r>
    </w:p>
  </w:endnote>
  <w:endnote w:type="continuationSeparator" w:id="0">
    <w:p w:rsidR="00A757D6" w:rsidRDefault="00A757D6" w:rsidP="00D3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D6" w:rsidRDefault="00A757D6" w:rsidP="00D345E2">
      <w:pPr>
        <w:spacing w:after="0" w:line="240" w:lineRule="auto"/>
      </w:pPr>
      <w:r>
        <w:separator/>
      </w:r>
    </w:p>
  </w:footnote>
  <w:footnote w:type="continuationSeparator" w:id="0">
    <w:p w:rsidR="00A757D6" w:rsidRDefault="00A757D6" w:rsidP="00D3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88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345E2" w:rsidRDefault="00D345E2">
        <w:pPr>
          <w:pStyle w:val="a8"/>
          <w:jc w:val="center"/>
        </w:pPr>
      </w:p>
      <w:p w:rsidR="00D345E2" w:rsidRDefault="00D345E2">
        <w:pPr>
          <w:pStyle w:val="a8"/>
          <w:jc w:val="center"/>
        </w:pPr>
      </w:p>
      <w:p w:rsidR="00D345E2" w:rsidRPr="00391D4D" w:rsidRDefault="00D345E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1D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1D4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1D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35C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91D4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345E2" w:rsidRDefault="00D345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F5"/>
    <w:multiLevelType w:val="hybridMultilevel"/>
    <w:tmpl w:val="64185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370C"/>
    <w:multiLevelType w:val="hybridMultilevel"/>
    <w:tmpl w:val="24F2B574"/>
    <w:lvl w:ilvl="0" w:tplc="68143D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1535BAC"/>
    <w:multiLevelType w:val="multilevel"/>
    <w:tmpl w:val="8042E364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07BC2"/>
    <w:multiLevelType w:val="multilevel"/>
    <w:tmpl w:val="1666AE7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33E51"/>
    <w:multiLevelType w:val="hybridMultilevel"/>
    <w:tmpl w:val="477A8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0103A"/>
    <w:multiLevelType w:val="multilevel"/>
    <w:tmpl w:val="63B47E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73AE2"/>
    <w:multiLevelType w:val="hybridMultilevel"/>
    <w:tmpl w:val="E3360E58"/>
    <w:lvl w:ilvl="0" w:tplc="A2902042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F07250"/>
    <w:multiLevelType w:val="multilevel"/>
    <w:tmpl w:val="63B47E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1428B9"/>
    <w:multiLevelType w:val="multilevel"/>
    <w:tmpl w:val="EFD8E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5BE40DF"/>
    <w:multiLevelType w:val="multilevel"/>
    <w:tmpl w:val="CFAED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5F87EC8"/>
    <w:multiLevelType w:val="hybridMultilevel"/>
    <w:tmpl w:val="4956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D68D6"/>
    <w:multiLevelType w:val="multilevel"/>
    <w:tmpl w:val="6BDA2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4353614"/>
    <w:multiLevelType w:val="hybridMultilevel"/>
    <w:tmpl w:val="077A436A"/>
    <w:lvl w:ilvl="0" w:tplc="AC827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66B3A"/>
    <w:multiLevelType w:val="multilevel"/>
    <w:tmpl w:val="BE08EE94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24424"/>
    <w:multiLevelType w:val="hybridMultilevel"/>
    <w:tmpl w:val="71FA2068"/>
    <w:lvl w:ilvl="0" w:tplc="5B66CE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F6BDB"/>
    <w:multiLevelType w:val="hybridMultilevel"/>
    <w:tmpl w:val="D9E83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2A83"/>
    <w:multiLevelType w:val="hybridMultilevel"/>
    <w:tmpl w:val="1E46A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035B0"/>
    <w:multiLevelType w:val="hybridMultilevel"/>
    <w:tmpl w:val="A1B67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C2248"/>
    <w:multiLevelType w:val="hybridMultilevel"/>
    <w:tmpl w:val="C2F24BA6"/>
    <w:lvl w:ilvl="0" w:tplc="CFE055BE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16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1"/>
    <w:rsid w:val="00021E81"/>
    <w:rsid w:val="00031390"/>
    <w:rsid w:val="0004387A"/>
    <w:rsid w:val="000569C7"/>
    <w:rsid w:val="00060DF6"/>
    <w:rsid w:val="00075D57"/>
    <w:rsid w:val="00075EB2"/>
    <w:rsid w:val="000B2554"/>
    <w:rsid w:val="000B2991"/>
    <w:rsid w:val="000D025D"/>
    <w:rsid w:val="000E0FA4"/>
    <w:rsid w:val="000E4782"/>
    <w:rsid w:val="000F4636"/>
    <w:rsid w:val="000F79F8"/>
    <w:rsid w:val="001018CB"/>
    <w:rsid w:val="001061A0"/>
    <w:rsid w:val="00112F71"/>
    <w:rsid w:val="00115166"/>
    <w:rsid w:val="00123E41"/>
    <w:rsid w:val="00125F96"/>
    <w:rsid w:val="00134F68"/>
    <w:rsid w:val="00142009"/>
    <w:rsid w:val="001506EA"/>
    <w:rsid w:val="001554E7"/>
    <w:rsid w:val="0017572D"/>
    <w:rsid w:val="00176026"/>
    <w:rsid w:val="00176C46"/>
    <w:rsid w:val="00181348"/>
    <w:rsid w:val="00183128"/>
    <w:rsid w:val="001A3212"/>
    <w:rsid w:val="001B70B6"/>
    <w:rsid w:val="001C591C"/>
    <w:rsid w:val="001D058E"/>
    <w:rsid w:val="001E167A"/>
    <w:rsid w:val="001E356F"/>
    <w:rsid w:val="001F7F34"/>
    <w:rsid w:val="002005BA"/>
    <w:rsid w:val="00201973"/>
    <w:rsid w:val="002035C0"/>
    <w:rsid w:val="0022213C"/>
    <w:rsid w:val="0022654F"/>
    <w:rsid w:val="00231424"/>
    <w:rsid w:val="002429C0"/>
    <w:rsid w:val="00280881"/>
    <w:rsid w:val="00281F82"/>
    <w:rsid w:val="002A6762"/>
    <w:rsid w:val="002B59DE"/>
    <w:rsid w:val="002B646A"/>
    <w:rsid w:val="002C3C8A"/>
    <w:rsid w:val="002D5A87"/>
    <w:rsid w:val="002E23FE"/>
    <w:rsid w:val="0032685A"/>
    <w:rsid w:val="0033589A"/>
    <w:rsid w:val="003362BE"/>
    <w:rsid w:val="00351BFC"/>
    <w:rsid w:val="00367E87"/>
    <w:rsid w:val="00387F9A"/>
    <w:rsid w:val="00391D4D"/>
    <w:rsid w:val="0039384A"/>
    <w:rsid w:val="003A0C2A"/>
    <w:rsid w:val="003B75A0"/>
    <w:rsid w:val="003B7636"/>
    <w:rsid w:val="003C1FA0"/>
    <w:rsid w:val="003C5E2F"/>
    <w:rsid w:val="003E6E01"/>
    <w:rsid w:val="00423F3F"/>
    <w:rsid w:val="00453D34"/>
    <w:rsid w:val="004555A8"/>
    <w:rsid w:val="00456319"/>
    <w:rsid w:val="00463278"/>
    <w:rsid w:val="00467E53"/>
    <w:rsid w:val="004717D2"/>
    <w:rsid w:val="00474D13"/>
    <w:rsid w:val="004759E4"/>
    <w:rsid w:val="0047631C"/>
    <w:rsid w:val="0049787D"/>
    <w:rsid w:val="004A4BE6"/>
    <w:rsid w:val="004A71EF"/>
    <w:rsid w:val="004B2A7D"/>
    <w:rsid w:val="004B4330"/>
    <w:rsid w:val="004C15CF"/>
    <w:rsid w:val="004C5991"/>
    <w:rsid w:val="004C7D55"/>
    <w:rsid w:val="004E5974"/>
    <w:rsid w:val="00511628"/>
    <w:rsid w:val="00514DEA"/>
    <w:rsid w:val="00553D20"/>
    <w:rsid w:val="00560C91"/>
    <w:rsid w:val="00560FD7"/>
    <w:rsid w:val="00562B33"/>
    <w:rsid w:val="0058400A"/>
    <w:rsid w:val="00587AE0"/>
    <w:rsid w:val="00590C84"/>
    <w:rsid w:val="00590E6E"/>
    <w:rsid w:val="00596FD2"/>
    <w:rsid w:val="005A48D5"/>
    <w:rsid w:val="005A4DB3"/>
    <w:rsid w:val="005A5C06"/>
    <w:rsid w:val="005B6153"/>
    <w:rsid w:val="005C15A6"/>
    <w:rsid w:val="005C4377"/>
    <w:rsid w:val="005C605B"/>
    <w:rsid w:val="005D19FC"/>
    <w:rsid w:val="005D5185"/>
    <w:rsid w:val="005E4C69"/>
    <w:rsid w:val="005E7907"/>
    <w:rsid w:val="005F399C"/>
    <w:rsid w:val="00602110"/>
    <w:rsid w:val="0061284C"/>
    <w:rsid w:val="0062171F"/>
    <w:rsid w:val="00622939"/>
    <w:rsid w:val="006275E2"/>
    <w:rsid w:val="0065056F"/>
    <w:rsid w:val="00653063"/>
    <w:rsid w:val="006574F6"/>
    <w:rsid w:val="00675EEF"/>
    <w:rsid w:val="0068376B"/>
    <w:rsid w:val="00686F5E"/>
    <w:rsid w:val="006B080E"/>
    <w:rsid w:val="006B53FA"/>
    <w:rsid w:val="006C0084"/>
    <w:rsid w:val="006C15DC"/>
    <w:rsid w:val="006C639B"/>
    <w:rsid w:val="006D0DD7"/>
    <w:rsid w:val="006E1A3F"/>
    <w:rsid w:val="006F03CA"/>
    <w:rsid w:val="006F55B4"/>
    <w:rsid w:val="007061CA"/>
    <w:rsid w:val="0071565E"/>
    <w:rsid w:val="007341F8"/>
    <w:rsid w:val="00765DEF"/>
    <w:rsid w:val="00766C2B"/>
    <w:rsid w:val="00775A11"/>
    <w:rsid w:val="007856BA"/>
    <w:rsid w:val="00796CEF"/>
    <w:rsid w:val="007B40DC"/>
    <w:rsid w:val="007B7745"/>
    <w:rsid w:val="007C7AA3"/>
    <w:rsid w:val="007D3FBD"/>
    <w:rsid w:val="007E6BBF"/>
    <w:rsid w:val="00823BF3"/>
    <w:rsid w:val="00826085"/>
    <w:rsid w:val="008350EE"/>
    <w:rsid w:val="00837CEC"/>
    <w:rsid w:val="0084700B"/>
    <w:rsid w:val="008612B0"/>
    <w:rsid w:val="00882A04"/>
    <w:rsid w:val="0089630D"/>
    <w:rsid w:val="008A779F"/>
    <w:rsid w:val="008B33A1"/>
    <w:rsid w:val="008C3EC8"/>
    <w:rsid w:val="008D3732"/>
    <w:rsid w:val="008F36D2"/>
    <w:rsid w:val="00920118"/>
    <w:rsid w:val="00926994"/>
    <w:rsid w:val="00932EAA"/>
    <w:rsid w:val="00944946"/>
    <w:rsid w:val="0096644A"/>
    <w:rsid w:val="009902D0"/>
    <w:rsid w:val="0099555F"/>
    <w:rsid w:val="009B31FD"/>
    <w:rsid w:val="009C6780"/>
    <w:rsid w:val="009C6AD4"/>
    <w:rsid w:val="00A03641"/>
    <w:rsid w:val="00A1101C"/>
    <w:rsid w:val="00A175E8"/>
    <w:rsid w:val="00A25BA9"/>
    <w:rsid w:val="00A2668B"/>
    <w:rsid w:val="00A337E9"/>
    <w:rsid w:val="00A44267"/>
    <w:rsid w:val="00A606E3"/>
    <w:rsid w:val="00A65B25"/>
    <w:rsid w:val="00A70BB6"/>
    <w:rsid w:val="00A71A3A"/>
    <w:rsid w:val="00A7555C"/>
    <w:rsid w:val="00A757D6"/>
    <w:rsid w:val="00AA14D4"/>
    <w:rsid w:val="00AB0B75"/>
    <w:rsid w:val="00AE2E4F"/>
    <w:rsid w:val="00AE65D4"/>
    <w:rsid w:val="00AF0D78"/>
    <w:rsid w:val="00AF344D"/>
    <w:rsid w:val="00AF71F9"/>
    <w:rsid w:val="00B028B9"/>
    <w:rsid w:val="00B768D8"/>
    <w:rsid w:val="00BA04F1"/>
    <w:rsid w:val="00BB3E44"/>
    <w:rsid w:val="00BB64DF"/>
    <w:rsid w:val="00BC120B"/>
    <w:rsid w:val="00BE4B06"/>
    <w:rsid w:val="00BF3ADD"/>
    <w:rsid w:val="00C060A6"/>
    <w:rsid w:val="00C14FDF"/>
    <w:rsid w:val="00C17A84"/>
    <w:rsid w:val="00C43EFA"/>
    <w:rsid w:val="00C51CF6"/>
    <w:rsid w:val="00C563CA"/>
    <w:rsid w:val="00C71126"/>
    <w:rsid w:val="00C91072"/>
    <w:rsid w:val="00C934A3"/>
    <w:rsid w:val="00CC0C44"/>
    <w:rsid w:val="00CC0CB5"/>
    <w:rsid w:val="00CF02A7"/>
    <w:rsid w:val="00CF1E6C"/>
    <w:rsid w:val="00D007AF"/>
    <w:rsid w:val="00D04455"/>
    <w:rsid w:val="00D137B5"/>
    <w:rsid w:val="00D26B47"/>
    <w:rsid w:val="00D27E1D"/>
    <w:rsid w:val="00D345E2"/>
    <w:rsid w:val="00D37222"/>
    <w:rsid w:val="00D440BF"/>
    <w:rsid w:val="00D47E77"/>
    <w:rsid w:val="00D5620E"/>
    <w:rsid w:val="00D66AA7"/>
    <w:rsid w:val="00D76BBD"/>
    <w:rsid w:val="00D83D38"/>
    <w:rsid w:val="00DB038C"/>
    <w:rsid w:val="00DB17ED"/>
    <w:rsid w:val="00DD4CD4"/>
    <w:rsid w:val="00DE15D4"/>
    <w:rsid w:val="00DF0258"/>
    <w:rsid w:val="00DF5CAF"/>
    <w:rsid w:val="00E04AF4"/>
    <w:rsid w:val="00E102B4"/>
    <w:rsid w:val="00E15838"/>
    <w:rsid w:val="00E34923"/>
    <w:rsid w:val="00E851D1"/>
    <w:rsid w:val="00E90EBC"/>
    <w:rsid w:val="00EA2960"/>
    <w:rsid w:val="00EA43E1"/>
    <w:rsid w:val="00EA6F7E"/>
    <w:rsid w:val="00EC1392"/>
    <w:rsid w:val="00EC19AB"/>
    <w:rsid w:val="00ED16F9"/>
    <w:rsid w:val="00EE6AC0"/>
    <w:rsid w:val="00EF0C1F"/>
    <w:rsid w:val="00EF2E24"/>
    <w:rsid w:val="00F04D08"/>
    <w:rsid w:val="00F22DCC"/>
    <w:rsid w:val="00F4478D"/>
    <w:rsid w:val="00F60754"/>
    <w:rsid w:val="00F66749"/>
    <w:rsid w:val="00F709B3"/>
    <w:rsid w:val="00F73018"/>
    <w:rsid w:val="00F7772C"/>
    <w:rsid w:val="00F9345A"/>
    <w:rsid w:val="00F94953"/>
    <w:rsid w:val="00F96D57"/>
    <w:rsid w:val="00FB4220"/>
    <w:rsid w:val="00FC099F"/>
    <w:rsid w:val="00FC597C"/>
    <w:rsid w:val="00FD0AFE"/>
    <w:rsid w:val="00FE1CD7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856BA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7856BA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7856BA"/>
    <w:rPr>
      <w:rFonts w:ascii="Lucida Sans Unicode" w:eastAsia="Lucida Sans Unicode" w:hAnsi="Lucida Sans Unicode" w:cs="Lucida Sans Unicode"/>
      <w:spacing w:val="-20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856BA"/>
    <w:pPr>
      <w:widowControl w:val="0"/>
      <w:shd w:val="clear" w:color="auto" w:fill="FFFFFF"/>
      <w:spacing w:after="60" w:line="0" w:lineRule="atLeast"/>
      <w:ind w:firstLine="9800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220">
    <w:name w:val="Заголовок №2 (2)"/>
    <w:basedOn w:val="a"/>
    <w:link w:val="22"/>
    <w:rsid w:val="007856BA"/>
    <w:pPr>
      <w:widowControl w:val="0"/>
      <w:shd w:val="clear" w:color="auto" w:fill="FFFFFF"/>
      <w:spacing w:before="60" w:after="0" w:line="322" w:lineRule="exact"/>
      <w:ind w:firstLine="9800"/>
      <w:outlineLvl w:val="1"/>
    </w:pPr>
    <w:rPr>
      <w:rFonts w:ascii="Lucida Sans Unicode" w:eastAsia="Lucida Sans Unicode" w:hAnsi="Lucida Sans Unicode" w:cs="Lucida Sans Unicode"/>
      <w:spacing w:val="-20"/>
      <w:sz w:val="23"/>
      <w:szCs w:val="23"/>
    </w:rPr>
  </w:style>
  <w:style w:type="character" w:customStyle="1" w:styleId="2">
    <w:name w:val="Основной текст (2)_"/>
    <w:basedOn w:val="a0"/>
    <w:link w:val="20"/>
    <w:rsid w:val="007856BA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LucidaSansUnicode0pt">
    <w:name w:val="Основной текст (2) + Lucida Sans Unicode;Не полужирный;Интервал 0 pt"/>
    <w:basedOn w:val="2"/>
    <w:rsid w:val="007856BA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856BA"/>
    <w:pPr>
      <w:widowControl w:val="0"/>
      <w:shd w:val="clear" w:color="auto" w:fill="FFFFFF"/>
      <w:spacing w:before="60" w:after="360" w:line="283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3">
    <w:name w:val="Основной текст (3)_"/>
    <w:basedOn w:val="a0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0">
    <w:name w:val="Основной текст (3)"/>
    <w:basedOn w:val="3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85pt0pt">
    <w:name w:val="Основной текст (3) + 8;5 pt;Интервал 0 pt"/>
    <w:basedOn w:val="3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table" w:styleId="a3">
    <w:name w:val="Table Grid"/>
    <w:basedOn w:val="a1"/>
    <w:uiPriority w:val="59"/>
    <w:rsid w:val="0078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7856BA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7856BA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2">
    <w:name w:val="Основной текст1"/>
    <w:basedOn w:val="a4"/>
    <w:rsid w:val="007856B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8">
    <w:name w:val="Основной текст8"/>
    <w:basedOn w:val="a"/>
    <w:link w:val="a4"/>
    <w:rsid w:val="007856BA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21">
    <w:name w:val="Основной текст2"/>
    <w:basedOn w:val="a4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uk-UA" w:eastAsia="uk-UA" w:bidi="uk-UA"/>
    </w:rPr>
  </w:style>
  <w:style w:type="character" w:customStyle="1" w:styleId="31">
    <w:name w:val="Заголовок №3_"/>
    <w:basedOn w:val="a0"/>
    <w:link w:val="32"/>
    <w:rsid w:val="007856BA"/>
    <w:rPr>
      <w:rFonts w:ascii="Lucida Sans Unicode" w:eastAsia="Lucida Sans Unicode" w:hAnsi="Lucida Sans Unicode" w:cs="Lucida Sans Unicode"/>
      <w:spacing w:val="-1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4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Garamond8pt">
    <w:name w:val="Основной текст + Garamond;8 pt;Полужирный;Курсив"/>
    <w:basedOn w:val="a4"/>
    <w:rsid w:val="007856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"/>
    <w:link w:val="31"/>
    <w:rsid w:val="007856BA"/>
    <w:pPr>
      <w:widowControl w:val="0"/>
      <w:shd w:val="clear" w:color="auto" w:fill="FFFFFF"/>
      <w:spacing w:after="120" w:line="274" w:lineRule="exact"/>
      <w:outlineLvl w:val="2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customStyle="1" w:styleId="4">
    <w:name w:val="Основной текст4"/>
    <w:basedOn w:val="a4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5"/>
    <w:basedOn w:val="a4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TimesNewRoman8pt">
    <w:name w:val="Основной текст + Times New Roman;8 pt"/>
    <w:basedOn w:val="a4"/>
    <w:rsid w:val="00785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105pt">
    <w:name w:val="Основной текст + 10;5 pt;Курсив"/>
    <w:basedOn w:val="a4"/>
    <w:rsid w:val="007856B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5pt0">
    <w:name w:val="Основной текст + 10;5 pt;Курсив;Малые прописные"/>
    <w:basedOn w:val="a4"/>
    <w:rsid w:val="007856BA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BookmanOldStyle15pt">
    <w:name w:val="Основной текст + Bookman Old Style;15 pt;Полужирный"/>
    <w:basedOn w:val="a4"/>
    <w:rsid w:val="007856B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TimesNewRoman16pt">
    <w:name w:val="Основной текст + Times New Roman;16 pt"/>
    <w:basedOn w:val="a4"/>
    <w:rsid w:val="00785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BookmanOldStyle10pt-1pt">
    <w:name w:val="Основной текст + Bookman Old Style;10 pt;Интервал -1 pt"/>
    <w:basedOn w:val="a4"/>
    <w:rsid w:val="007856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BookmanOldStyle14pt">
    <w:name w:val="Основной текст + Bookman Old Style;14 pt;Полужирный"/>
    <w:basedOn w:val="a4"/>
    <w:rsid w:val="007856B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0pt">
    <w:name w:val="Основной текст + 10 pt"/>
    <w:basedOn w:val="a4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TimesNewRoman95pt">
    <w:name w:val="Основной текст + Times New Roman;9;5 pt"/>
    <w:basedOn w:val="a4"/>
    <w:rsid w:val="00785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75pt-1pt">
    <w:name w:val="Основной текст + 7;5 pt;Курсив;Интервал -1 pt"/>
    <w:basedOn w:val="a4"/>
    <w:rsid w:val="007856B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paragraph" w:styleId="a5">
    <w:name w:val="List Paragraph"/>
    <w:basedOn w:val="a"/>
    <w:uiPriority w:val="34"/>
    <w:qFormat/>
    <w:rsid w:val="008F36D2"/>
    <w:pPr>
      <w:ind w:left="720"/>
      <w:contextualSpacing/>
    </w:pPr>
  </w:style>
  <w:style w:type="character" w:customStyle="1" w:styleId="105pt0pt">
    <w:name w:val="Основной текст + 10;5 pt;Интервал 0 pt"/>
    <w:basedOn w:val="a4"/>
    <w:rsid w:val="00467E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1E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56F"/>
    <w:rPr>
      <w:rFonts w:ascii="Tahoma" w:hAnsi="Tahoma" w:cs="Tahoma"/>
      <w:sz w:val="16"/>
      <w:szCs w:val="16"/>
    </w:rPr>
  </w:style>
  <w:style w:type="paragraph" w:styleId="a8">
    <w:name w:val="header"/>
    <w:aliases w:val="Справка"/>
    <w:basedOn w:val="a"/>
    <w:link w:val="a9"/>
    <w:unhideWhenUsed/>
    <w:rsid w:val="00D3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Справка Знак"/>
    <w:basedOn w:val="a0"/>
    <w:link w:val="a8"/>
    <w:rsid w:val="00D345E2"/>
  </w:style>
  <w:style w:type="paragraph" w:styleId="aa">
    <w:name w:val="footer"/>
    <w:basedOn w:val="a"/>
    <w:link w:val="ab"/>
    <w:uiPriority w:val="99"/>
    <w:unhideWhenUsed/>
    <w:rsid w:val="00D3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5E2"/>
  </w:style>
  <w:style w:type="paragraph" w:styleId="ac">
    <w:name w:val="No Spacing"/>
    <w:uiPriority w:val="1"/>
    <w:qFormat/>
    <w:rsid w:val="004555A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5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555A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856BA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7856BA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7856BA"/>
    <w:rPr>
      <w:rFonts w:ascii="Lucida Sans Unicode" w:eastAsia="Lucida Sans Unicode" w:hAnsi="Lucida Sans Unicode" w:cs="Lucida Sans Unicode"/>
      <w:spacing w:val="-20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856BA"/>
    <w:pPr>
      <w:widowControl w:val="0"/>
      <w:shd w:val="clear" w:color="auto" w:fill="FFFFFF"/>
      <w:spacing w:after="60" w:line="0" w:lineRule="atLeast"/>
      <w:ind w:firstLine="9800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220">
    <w:name w:val="Заголовок №2 (2)"/>
    <w:basedOn w:val="a"/>
    <w:link w:val="22"/>
    <w:rsid w:val="007856BA"/>
    <w:pPr>
      <w:widowControl w:val="0"/>
      <w:shd w:val="clear" w:color="auto" w:fill="FFFFFF"/>
      <w:spacing w:before="60" w:after="0" w:line="322" w:lineRule="exact"/>
      <w:ind w:firstLine="9800"/>
      <w:outlineLvl w:val="1"/>
    </w:pPr>
    <w:rPr>
      <w:rFonts w:ascii="Lucida Sans Unicode" w:eastAsia="Lucida Sans Unicode" w:hAnsi="Lucida Sans Unicode" w:cs="Lucida Sans Unicode"/>
      <w:spacing w:val="-20"/>
      <w:sz w:val="23"/>
      <w:szCs w:val="23"/>
    </w:rPr>
  </w:style>
  <w:style w:type="character" w:customStyle="1" w:styleId="2">
    <w:name w:val="Основной текст (2)_"/>
    <w:basedOn w:val="a0"/>
    <w:link w:val="20"/>
    <w:rsid w:val="007856BA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LucidaSansUnicode0pt">
    <w:name w:val="Основной текст (2) + Lucida Sans Unicode;Не полужирный;Интервал 0 pt"/>
    <w:basedOn w:val="2"/>
    <w:rsid w:val="007856BA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856BA"/>
    <w:pPr>
      <w:widowControl w:val="0"/>
      <w:shd w:val="clear" w:color="auto" w:fill="FFFFFF"/>
      <w:spacing w:before="60" w:after="360" w:line="283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3">
    <w:name w:val="Основной текст (3)_"/>
    <w:basedOn w:val="a0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0">
    <w:name w:val="Основной текст (3)"/>
    <w:basedOn w:val="3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85pt0pt">
    <w:name w:val="Основной текст (3) + 8;5 pt;Интервал 0 pt"/>
    <w:basedOn w:val="3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table" w:styleId="a3">
    <w:name w:val="Table Grid"/>
    <w:basedOn w:val="a1"/>
    <w:uiPriority w:val="59"/>
    <w:rsid w:val="0078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7856BA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7856BA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2">
    <w:name w:val="Основной текст1"/>
    <w:basedOn w:val="a4"/>
    <w:rsid w:val="007856B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8">
    <w:name w:val="Основной текст8"/>
    <w:basedOn w:val="a"/>
    <w:link w:val="a4"/>
    <w:rsid w:val="007856BA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21">
    <w:name w:val="Основной текст2"/>
    <w:basedOn w:val="a4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uk-UA" w:eastAsia="uk-UA" w:bidi="uk-UA"/>
    </w:rPr>
  </w:style>
  <w:style w:type="character" w:customStyle="1" w:styleId="31">
    <w:name w:val="Заголовок №3_"/>
    <w:basedOn w:val="a0"/>
    <w:link w:val="32"/>
    <w:rsid w:val="007856BA"/>
    <w:rPr>
      <w:rFonts w:ascii="Lucida Sans Unicode" w:eastAsia="Lucida Sans Unicode" w:hAnsi="Lucida Sans Unicode" w:cs="Lucida Sans Unicode"/>
      <w:spacing w:val="-1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4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Garamond8pt">
    <w:name w:val="Основной текст + Garamond;8 pt;Полужирный;Курсив"/>
    <w:basedOn w:val="a4"/>
    <w:rsid w:val="007856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"/>
    <w:link w:val="31"/>
    <w:rsid w:val="007856BA"/>
    <w:pPr>
      <w:widowControl w:val="0"/>
      <w:shd w:val="clear" w:color="auto" w:fill="FFFFFF"/>
      <w:spacing w:after="120" w:line="274" w:lineRule="exact"/>
      <w:outlineLvl w:val="2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customStyle="1" w:styleId="4">
    <w:name w:val="Основной текст4"/>
    <w:basedOn w:val="a4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5"/>
    <w:basedOn w:val="a4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TimesNewRoman8pt">
    <w:name w:val="Основной текст + Times New Roman;8 pt"/>
    <w:basedOn w:val="a4"/>
    <w:rsid w:val="00785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105pt">
    <w:name w:val="Основной текст + 10;5 pt;Курсив"/>
    <w:basedOn w:val="a4"/>
    <w:rsid w:val="007856B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5pt0">
    <w:name w:val="Основной текст + 10;5 pt;Курсив;Малые прописные"/>
    <w:basedOn w:val="a4"/>
    <w:rsid w:val="007856BA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BookmanOldStyle15pt">
    <w:name w:val="Основной текст + Bookman Old Style;15 pt;Полужирный"/>
    <w:basedOn w:val="a4"/>
    <w:rsid w:val="007856B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TimesNewRoman16pt">
    <w:name w:val="Основной текст + Times New Roman;16 pt"/>
    <w:basedOn w:val="a4"/>
    <w:rsid w:val="00785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BookmanOldStyle10pt-1pt">
    <w:name w:val="Основной текст + Bookman Old Style;10 pt;Интервал -1 pt"/>
    <w:basedOn w:val="a4"/>
    <w:rsid w:val="007856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BookmanOldStyle14pt">
    <w:name w:val="Основной текст + Bookman Old Style;14 pt;Полужирный"/>
    <w:basedOn w:val="a4"/>
    <w:rsid w:val="007856B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0pt">
    <w:name w:val="Основной текст + 10 pt"/>
    <w:basedOn w:val="a4"/>
    <w:rsid w:val="007856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TimesNewRoman95pt">
    <w:name w:val="Основной текст + Times New Roman;9;5 pt"/>
    <w:basedOn w:val="a4"/>
    <w:rsid w:val="00785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75pt-1pt">
    <w:name w:val="Основной текст + 7;5 pt;Курсив;Интервал -1 pt"/>
    <w:basedOn w:val="a4"/>
    <w:rsid w:val="007856B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paragraph" w:styleId="a5">
    <w:name w:val="List Paragraph"/>
    <w:basedOn w:val="a"/>
    <w:uiPriority w:val="34"/>
    <w:qFormat/>
    <w:rsid w:val="008F36D2"/>
    <w:pPr>
      <w:ind w:left="720"/>
      <w:contextualSpacing/>
    </w:pPr>
  </w:style>
  <w:style w:type="character" w:customStyle="1" w:styleId="105pt0pt">
    <w:name w:val="Основной текст + 10;5 pt;Интервал 0 pt"/>
    <w:basedOn w:val="a4"/>
    <w:rsid w:val="00467E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1E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56F"/>
    <w:rPr>
      <w:rFonts w:ascii="Tahoma" w:hAnsi="Tahoma" w:cs="Tahoma"/>
      <w:sz w:val="16"/>
      <w:szCs w:val="16"/>
    </w:rPr>
  </w:style>
  <w:style w:type="paragraph" w:styleId="a8">
    <w:name w:val="header"/>
    <w:aliases w:val="Справка"/>
    <w:basedOn w:val="a"/>
    <w:link w:val="a9"/>
    <w:unhideWhenUsed/>
    <w:rsid w:val="00D3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Справка Знак"/>
    <w:basedOn w:val="a0"/>
    <w:link w:val="a8"/>
    <w:rsid w:val="00D345E2"/>
  </w:style>
  <w:style w:type="paragraph" w:styleId="aa">
    <w:name w:val="footer"/>
    <w:basedOn w:val="a"/>
    <w:link w:val="ab"/>
    <w:uiPriority w:val="99"/>
    <w:unhideWhenUsed/>
    <w:rsid w:val="00D3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5E2"/>
  </w:style>
  <w:style w:type="paragraph" w:styleId="ac">
    <w:name w:val="No Spacing"/>
    <w:uiPriority w:val="1"/>
    <w:qFormat/>
    <w:rsid w:val="004555A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5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555A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9473-3A3F-432C-985E-8854EFCF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6</Pages>
  <Words>10473</Words>
  <Characters>5970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227</cp:revision>
  <cp:lastPrinted>2021-08-11T06:43:00Z</cp:lastPrinted>
  <dcterms:created xsi:type="dcterms:W3CDTF">2021-07-15T06:32:00Z</dcterms:created>
  <dcterms:modified xsi:type="dcterms:W3CDTF">2021-10-08T07:14:00Z</dcterms:modified>
</cp:coreProperties>
</file>