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06C" w:rsidRPr="00D95E04" w:rsidRDefault="0043006C" w:rsidP="00A54A43">
      <w:pPr>
        <w:spacing w:after="335" w:line="240" w:lineRule="auto"/>
        <w:ind w:right="-1"/>
        <w:jc w:val="center"/>
        <w:textAlignment w:val="baseline"/>
        <w:outlineLvl w:val="0"/>
        <w:rPr>
          <w:rFonts w:eastAsia="Times New Roman"/>
          <w:color w:val="000000" w:themeColor="text1"/>
          <w:szCs w:val="28"/>
          <w:lang w:eastAsia="ru-RU"/>
        </w:rPr>
      </w:pPr>
      <w:r w:rsidRPr="00DC6C3A">
        <w:rPr>
          <w:rFonts w:eastAsia="Times New Roman"/>
          <w:b/>
          <w:bCs/>
          <w:color w:val="000000" w:themeColor="text1"/>
          <w:kern w:val="36"/>
          <w:szCs w:val="28"/>
          <w:lang w:eastAsia="ru-RU"/>
        </w:rPr>
        <w:t>Подання декларацій осіб уповноважених на виконання функцій держави або місцевого самоврядування</w:t>
      </w:r>
      <w:r w:rsidR="000E6767" w:rsidRPr="000E6767">
        <w:rPr>
          <w:rFonts w:eastAsia="Times New Roman"/>
          <w:b/>
          <w:bCs/>
          <w:color w:val="000000" w:themeColor="text1"/>
          <w:kern w:val="36"/>
          <w:szCs w:val="28"/>
          <w:lang w:eastAsia="ru-RU"/>
        </w:rPr>
        <w:t>: Україна</w:t>
      </w:r>
      <w:r w:rsidR="000E6767">
        <w:rPr>
          <w:rFonts w:eastAsia="Times New Roman"/>
          <w:b/>
          <w:bCs/>
          <w:color w:val="000000" w:themeColor="text1"/>
          <w:kern w:val="36"/>
          <w:szCs w:val="28"/>
          <w:lang w:eastAsia="ru-RU"/>
        </w:rPr>
        <w:t xml:space="preserve"> та зарубіжний досвід</w:t>
      </w:r>
    </w:p>
    <w:p w:rsidR="0043006C" w:rsidRPr="00DC6C3A" w:rsidRDefault="0043006C" w:rsidP="00BF1B38">
      <w:pPr>
        <w:pStyle w:val="a4"/>
        <w:ind w:right="-1" w:firstLine="709"/>
        <w:jc w:val="both"/>
        <w:rPr>
          <w:rFonts w:cs="Times New Roman"/>
          <w:b/>
          <w:color w:val="000000" w:themeColor="text1"/>
          <w:sz w:val="28"/>
          <w:szCs w:val="28"/>
        </w:rPr>
      </w:pPr>
      <w:r w:rsidRPr="00DC6C3A">
        <w:rPr>
          <w:rFonts w:cs="Times New Roman"/>
          <w:b/>
          <w:color w:val="000000" w:themeColor="text1"/>
          <w:sz w:val="28"/>
          <w:szCs w:val="28"/>
        </w:rPr>
        <w:t>Анотація</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Розглянуто низку законодавства, яке регулює питання подання декларацій осіб уповноважених на виконання функцій держави або місцевого самоврядування.</w:t>
      </w:r>
    </w:p>
    <w:p w:rsidR="00CF2CBA" w:rsidRPr="00DC6C3A" w:rsidRDefault="0043006C" w:rsidP="00BF1B38">
      <w:pPr>
        <w:pStyle w:val="a4"/>
        <w:ind w:right="-1" w:firstLine="709"/>
        <w:jc w:val="both"/>
        <w:rPr>
          <w:rFonts w:cs="Times New Roman"/>
          <w:color w:val="000000" w:themeColor="text1"/>
          <w:sz w:val="28"/>
          <w:szCs w:val="28"/>
        </w:rPr>
      </w:pPr>
      <w:r w:rsidRPr="00DC6C3A">
        <w:rPr>
          <w:rFonts w:cs="Times New Roman"/>
          <w:b/>
          <w:color w:val="000000" w:themeColor="text1"/>
          <w:sz w:val="28"/>
          <w:szCs w:val="28"/>
        </w:rPr>
        <w:t>Ключові слова:</w:t>
      </w:r>
      <w:r w:rsidRPr="00DC6C3A">
        <w:rPr>
          <w:rFonts w:cs="Times New Roman"/>
          <w:color w:val="000000" w:themeColor="text1"/>
          <w:sz w:val="28"/>
          <w:szCs w:val="28"/>
        </w:rPr>
        <w:t xml:space="preserve"> декларація, фінансовий контроль, корупція, відповідальність.</w:t>
      </w:r>
    </w:p>
    <w:p w:rsidR="0043006C" w:rsidRPr="00DC6C3A" w:rsidRDefault="0043006C" w:rsidP="00BF1B38">
      <w:pPr>
        <w:pStyle w:val="a4"/>
        <w:ind w:right="-1" w:firstLine="709"/>
        <w:jc w:val="both"/>
        <w:rPr>
          <w:rFonts w:cs="Times New Roman"/>
          <w:b/>
          <w:bCs/>
          <w:color w:val="000000" w:themeColor="text1"/>
          <w:sz w:val="28"/>
          <w:szCs w:val="28"/>
        </w:rPr>
      </w:pPr>
      <w:r w:rsidRPr="00DC6C3A">
        <w:rPr>
          <w:rFonts w:cs="Times New Roman"/>
          <w:b/>
          <w:bCs/>
          <w:color w:val="000000" w:themeColor="text1"/>
          <w:sz w:val="28"/>
          <w:szCs w:val="28"/>
        </w:rPr>
        <w:t xml:space="preserve">Актуальність теми. </w:t>
      </w:r>
    </w:p>
    <w:p w:rsidR="0043006C" w:rsidRPr="00DC6C3A" w:rsidRDefault="0043006C" w:rsidP="00BF1B38">
      <w:pPr>
        <w:pStyle w:val="a4"/>
        <w:ind w:right="-1" w:firstLine="709"/>
        <w:jc w:val="both"/>
        <w:rPr>
          <w:rFonts w:cs="Times New Roman"/>
          <w:color w:val="000000" w:themeColor="text1"/>
          <w:sz w:val="28"/>
          <w:szCs w:val="28"/>
          <w:shd w:val="clear" w:color="auto" w:fill="FFFFFF"/>
        </w:rPr>
      </w:pPr>
      <w:r w:rsidRPr="00DC6C3A">
        <w:rPr>
          <w:rFonts w:cs="Times New Roman"/>
          <w:color w:val="000000" w:themeColor="text1"/>
          <w:sz w:val="28"/>
          <w:szCs w:val="28"/>
        </w:rPr>
        <w:t xml:space="preserve">Корупція в системі державного управління є основною загрозою демократичного розвитку держави. </w:t>
      </w:r>
      <w:r w:rsidRPr="00DC6C3A">
        <w:rPr>
          <w:rFonts w:cs="Times New Roman"/>
          <w:color w:val="000000" w:themeColor="text1"/>
          <w:sz w:val="28"/>
          <w:szCs w:val="28"/>
          <w:shd w:val="clear" w:color="auto" w:fill="FFFFFF"/>
        </w:rPr>
        <w:t>Характерною ознакою корупції будь-якої країни є використання посадовою особою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Негативний вплив цього явища на всі аспекти політичного та соціально-економічного розвитку суспільства і держави в цілому має комплексний характер. Боротьба з корупцією потребує мобілізації всіх можливих ресурсів народу, в тому числі і правових. І лише дієва протидія корупції шляхом послідовних, спланованих, системних і скоординованих дій, об’єднаних однією концепцією, є можливістю для її подолання.</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Одним із дієвих інструментів за</w:t>
      </w:r>
      <w:r w:rsidR="00BF1B38">
        <w:rPr>
          <w:rFonts w:cs="Times New Roman"/>
          <w:color w:val="000000" w:themeColor="text1"/>
          <w:sz w:val="28"/>
          <w:szCs w:val="28"/>
        </w:rPr>
        <w:t xml:space="preserve">побігання та протидії корупції </w:t>
      </w:r>
      <w:r w:rsidRPr="00DC6C3A">
        <w:rPr>
          <w:rFonts w:cs="Times New Roman"/>
          <w:color w:val="000000" w:themeColor="text1"/>
          <w:sz w:val="28"/>
          <w:szCs w:val="28"/>
        </w:rPr>
        <w:t xml:space="preserve">і одночасно засобом фінансового контролю є електронне декларування майна чиновників. Позитивний досвід зарубіжних країн дає змогу зробити висновок, що впровадження такого декларування має високі перспективи стати вагомим інструментом, який допоможе побороти корупцію. </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Питання, пов’язані з поданням електронних декларацій державних службовців, дос</w:t>
      </w:r>
      <w:r w:rsidR="00317E7F" w:rsidRPr="00DC6C3A">
        <w:rPr>
          <w:rFonts w:cs="Times New Roman"/>
          <w:color w:val="000000" w:themeColor="text1"/>
          <w:sz w:val="28"/>
          <w:szCs w:val="28"/>
        </w:rPr>
        <w:t xml:space="preserve">ліджували в працях І. </w:t>
      </w:r>
      <w:proofErr w:type="spellStart"/>
      <w:r w:rsidR="00317E7F" w:rsidRPr="00DC6C3A">
        <w:rPr>
          <w:rFonts w:cs="Times New Roman"/>
          <w:color w:val="000000" w:themeColor="text1"/>
          <w:sz w:val="28"/>
          <w:szCs w:val="28"/>
        </w:rPr>
        <w:t>Беззуб</w:t>
      </w:r>
      <w:proofErr w:type="spellEnd"/>
      <w:r w:rsidR="00317E7F" w:rsidRPr="00DC6C3A">
        <w:rPr>
          <w:rFonts w:cs="Times New Roman"/>
          <w:color w:val="000000" w:themeColor="text1"/>
          <w:sz w:val="28"/>
          <w:szCs w:val="28"/>
        </w:rPr>
        <w:t xml:space="preserve">, Д. </w:t>
      </w:r>
      <w:proofErr w:type="spellStart"/>
      <w:r w:rsidR="00317E7F" w:rsidRPr="00DC6C3A">
        <w:rPr>
          <w:rFonts w:cs="Times New Roman"/>
          <w:color w:val="000000" w:themeColor="text1"/>
          <w:sz w:val="28"/>
          <w:szCs w:val="28"/>
        </w:rPr>
        <w:t>Ковриженко</w:t>
      </w:r>
      <w:proofErr w:type="spellEnd"/>
      <w:r w:rsidR="00317E7F" w:rsidRPr="00DC6C3A">
        <w:rPr>
          <w:rFonts w:cs="Times New Roman"/>
          <w:color w:val="000000" w:themeColor="text1"/>
          <w:sz w:val="28"/>
          <w:szCs w:val="28"/>
        </w:rPr>
        <w:t xml:space="preserve">, Ю. </w:t>
      </w:r>
      <w:proofErr w:type="spellStart"/>
      <w:r w:rsidR="00317E7F" w:rsidRPr="00DC6C3A">
        <w:rPr>
          <w:rFonts w:cs="Times New Roman"/>
          <w:color w:val="000000" w:themeColor="text1"/>
          <w:sz w:val="28"/>
          <w:szCs w:val="28"/>
        </w:rPr>
        <w:t>Федчи</w:t>
      </w:r>
      <w:r w:rsidR="00317E7F" w:rsidRPr="00DC6C3A">
        <w:rPr>
          <w:rFonts w:cs="Times New Roman"/>
          <w:color w:val="000000" w:themeColor="text1"/>
          <w:sz w:val="28"/>
          <w:szCs w:val="28"/>
        </w:rPr>
        <w:softHyphen/>
        <w:t>шин</w:t>
      </w:r>
      <w:proofErr w:type="spellEnd"/>
      <w:r w:rsidR="00317E7F" w:rsidRPr="00DC6C3A">
        <w:rPr>
          <w:rFonts w:cs="Times New Roman"/>
          <w:color w:val="000000" w:themeColor="text1"/>
          <w:sz w:val="28"/>
          <w:szCs w:val="28"/>
        </w:rPr>
        <w:t xml:space="preserve"> </w:t>
      </w:r>
      <w:r w:rsidRPr="00DC6C3A">
        <w:rPr>
          <w:rFonts w:cs="Times New Roman"/>
          <w:color w:val="000000" w:themeColor="text1"/>
          <w:sz w:val="28"/>
          <w:szCs w:val="28"/>
        </w:rPr>
        <w:t xml:space="preserve"> й інші вчені. </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 xml:space="preserve"> Метою статті є дослідження досвіду зарубіжних країн у сфері електронного декларування та порів</w:t>
      </w:r>
      <w:r w:rsidRPr="00DC6C3A">
        <w:rPr>
          <w:rFonts w:cs="Times New Roman"/>
          <w:color w:val="000000" w:themeColor="text1"/>
          <w:sz w:val="28"/>
          <w:szCs w:val="28"/>
        </w:rPr>
        <w:softHyphen/>
        <w:t>няння зі стандартами, що існують в Україні.</w:t>
      </w:r>
    </w:p>
    <w:p w:rsidR="0043006C" w:rsidRPr="00DC6C3A" w:rsidRDefault="0043006C" w:rsidP="00BF1B38">
      <w:pPr>
        <w:pStyle w:val="a4"/>
        <w:ind w:right="-1" w:firstLine="709"/>
        <w:jc w:val="both"/>
        <w:rPr>
          <w:rFonts w:cs="Times New Roman"/>
          <w:b/>
          <w:color w:val="000000" w:themeColor="text1"/>
          <w:sz w:val="28"/>
          <w:szCs w:val="28"/>
        </w:rPr>
      </w:pPr>
      <w:r w:rsidRPr="00DC6C3A">
        <w:rPr>
          <w:rFonts w:cs="Times New Roman"/>
          <w:color w:val="000000" w:themeColor="text1"/>
          <w:sz w:val="28"/>
          <w:szCs w:val="28"/>
        </w:rPr>
        <w:t xml:space="preserve"> </w:t>
      </w:r>
      <w:r w:rsidRPr="00DC6C3A">
        <w:rPr>
          <w:rFonts w:cs="Times New Roman"/>
          <w:b/>
          <w:color w:val="000000" w:themeColor="text1"/>
          <w:sz w:val="28"/>
          <w:szCs w:val="28"/>
        </w:rPr>
        <w:t xml:space="preserve">Виклад основного матеріалу. </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lang w:val="ru-RU"/>
        </w:rPr>
        <w:t xml:space="preserve"> </w:t>
      </w:r>
      <w:r w:rsidRPr="00DC6C3A">
        <w:rPr>
          <w:rFonts w:cs="Times New Roman"/>
          <w:color w:val="000000" w:themeColor="text1"/>
          <w:sz w:val="28"/>
          <w:szCs w:val="28"/>
        </w:rPr>
        <w:t xml:space="preserve">Працівники державного апарату окрім широких повноважень мають можливість для зловживання цими повноваженнями, що є неприпустимим для осіб, які служать державі та рішення яких має вирішальний вплив на формування політики держави. Для України, яка сьогодні перебуває у стадії соціально-економічної кризи, важливим є питання реформування системи державного управління та проведення антикорупційної реформи.  </w:t>
      </w:r>
    </w:p>
    <w:p w:rsidR="0043006C" w:rsidRPr="00D95E04"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 xml:space="preserve">Ефективним засобом фінансового контролю майна та доходів чиновників є електронне декларування осіб уповноважених на виконання функцій </w:t>
      </w:r>
      <w:r w:rsidRPr="00DC6C3A">
        <w:rPr>
          <w:rFonts w:cs="Times New Roman"/>
          <w:color w:val="000000" w:themeColor="text1"/>
          <w:sz w:val="28"/>
          <w:szCs w:val="28"/>
        </w:rPr>
        <w:lastRenderedPageBreak/>
        <w:t>держави та</w:t>
      </w:r>
      <w:r w:rsidRPr="00DC6C3A">
        <w:rPr>
          <w:rFonts w:cs="Times New Roman"/>
          <w:color w:val="000000" w:themeColor="text1"/>
          <w:sz w:val="28"/>
          <w:szCs w:val="28"/>
          <w:lang w:val="ru-RU"/>
        </w:rPr>
        <w:t xml:space="preserve"> </w:t>
      </w:r>
      <w:r w:rsidRPr="00DC6C3A">
        <w:rPr>
          <w:rFonts w:cs="Times New Roman"/>
          <w:color w:val="000000" w:themeColor="text1"/>
          <w:sz w:val="28"/>
          <w:szCs w:val="28"/>
        </w:rPr>
        <w:t xml:space="preserve">місцевого самоврядування. Цей ключовий антикорупційний інструмент покликаний сприяти створенню потужної та всеосяжної екосистеми запобігання корупції в Україні, як це вже зроблено в багатьох країнах світу. Проте, що не дуже характерно іншим країнам: українське законодавство вимагає, щоб система електронного декларування в Україні була відкритою для громадського контролю, дозволяючи кожному громадянину України отримувати в режимі </w:t>
      </w:r>
      <w:proofErr w:type="spellStart"/>
      <w:r w:rsidRPr="00DC6C3A">
        <w:rPr>
          <w:rFonts w:cs="Times New Roman"/>
          <w:color w:val="000000" w:themeColor="text1"/>
          <w:sz w:val="28"/>
          <w:szCs w:val="28"/>
        </w:rPr>
        <w:t>онлайн</w:t>
      </w:r>
      <w:proofErr w:type="spellEnd"/>
      <w:r w:rsidRPr="00DC6C3A">
        <w:rPr>
          <w:rFonts w:cs="Times New Roman"/>
          <w:color w:val="000000" w:themeColor="text1"/>
          <w:sz w:val="28"/>
          <w:szCs w:val="28"/>
        </w:rPr>
        <w:t xml:space="preserve"> інформацію про майновий стан посадовців, перевіряти факти і порівнювати його з їхнім способом життя. </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 xml:space="preserve">Так, відповідно до </w:t>
      </w:r>
      <w:proofErr w:type="spellStart"/>
      <w:r w:rsidRPr="00DC6C3A">
        <w:rPr>
          <w:rFonts w:cs="Times New Roman"/>
          <w:color w:val="000000" w:themeColor="text1"/>
          <w:sz w:val="28"/>
          <w:szCs w:val="28"/>
        </w:rPr>
        <w:t>інфографіки</w:t>
      </w:r>
      <w:proofErr w:type="spellEnd"/>
      <w:r w:rsidRPr="00DC6C3A">
        <w:rPr>
          <w:rFonts w:cs="Times New Roman"/>
          <w:color w:val="000000" w:themeColor="text1"/>
          <w:sz w:val="28"/>
          <w:szCs w:val="28"/>
        </w:rPr>
        <w:t xml:space="preserve"> </w:t>
      </w:r>
      <w:r w:rsidRPr="00DC6C3A">
        <w:rPr>
          <w:rFonts w:cs="Times New Roman"/>
          <w:color w:val="000000" w:themeColor="text1"/>
          <w:sz w:val="28"/>
          <w:szCs w:val="28"/>
          <w:shd w:val="clear" w:color="auto" w:fill="FFFFFF"/>
        </w:rPr>
        <w:t xml:space="preserve">підготовленої Національним </w:t>
      </w:r>
      <w:proofErr w:type="spellStart"/>
      <w:r w:rsidRPr="00DC6C3A">
        <w:rPr>
          <w:rFonts w:cs="Times New Roman"/>
          <w:color w:val="000000" w:themeColor="text1"/>
          <w:sz w:val="28"/>
          <w:szCs w:val="28"/>
          <w:shd w:val="clear" w:color="auto" w:fill="FFFFFF"/>
        </w:rPr>
        <w:t>агенством</w:t>
      </w:r>
      <w:proofErr w:type="spellEnd"/>
      <w:r w:rsidRPr="00DC6C3A">
        <w:rPr>
          <w:rFonts w:cs="Times New Roman"/>
          <w:color w:val="000000" w:themeColor="text1"/>
          <w:sz w:val="28"/>
          <w:szCs w:val="28"/>
          <w:shd w:val="clear" w:color="auto" w:fill="FFFFFF"/>
        </w:rPr>
        <w:t xml:space="preserve"> за підтримки </w:t>
      </w:r>
      <w:proofErr w:type="spellStart"/>
      <w:r w:rsidRPr="00DC6C3A">
        <w:rPr>
          <w:rFonts w:cs="Times New Roman"/>
          <w:color w:val="000000" w:themeColor="text1"/>
          <w:sz w:val="28"/>
          <w:szCs w:val="28"/>
          <w:shd w:val="clear" w:color="auto" w:fill="FFFFFF"/>
        </w:rPr>
        <w:t>World</w:t>
      </w:r>
      <w:proofErr w:type="spellEnd"/>
      <w:r w:rsidRPr="00DC6C3A">
        <w:rPr>
          <w:rFonts w:cs="Times New Roman"/>
          <w:color w:val="000000" w:themeColor="text1"/>
          <w:sz w:val="28"/>
          <w:szCs w:val="28"/>
          <w:shd w:val="clear" w:color="auto" w:fill="FFFFFF"/>
        </w:rPr>
        <w:t xml:space="preserve"> </w:t>
      </w:r>
      <w:proofErr w:type="spellStart"/>
      <w:r w:rsidRPr="00DC6C3A">
        <w:rPr>
          <w:rFonts w:cs="Times New Roman"/>
          <w:color w:val="000000" w:themeColor="text1"/>
          <w:sz w:val="28"/>
          <w:szCs w:val="28"/>
          <w:shd w:val="clear" w:color="auto" w:fill="FFFFFF"/>
        </w:rPr>
        <w:t>Bank</w:t>
      </w:r>
      <w:proofErr w:type="spellEnd"/>
      <w:r w:rsidRPr="00DC6C3A">
        <w:rPr>
          <w:rFonts w:cs="Times New Roman"/>
          <w:color w:val="000000" w:themeColor="text1"/>
          <w:sz w:val="28"/>
          <w:szCs w:val="28"/>
          <w:shd w:val="clear" w:color="auto" w:fill="FFFFFF"/>
        </w:rPr>
        <w:t xml:space="preserve"> </w:t>
      </w:r>
      <w:proofErr w:type="spellStart"/>
      <w:r w:rsidRPr="00DC6C3A">
        <w:rPr>
          <w:rFonts w:cs="Times New Roman"/>
          <w:color w:val="000000" w:themeColor="text1"/>
          <w:sz w:val="28"/>
          <w:szCs w:val="28"/>
          <w:shd w:val="clear" w:color="auto" w:fill="FFFFFF"/>
        </w:rPr>
        <w:t>Ukraine</w:t>
      </w:r>
      <w:proofErr w:type="spellEnd"/>
      <w:r w:rsidRPr="00DC6C3A">
        <w:rPr>
          <w:rFonts w:cs="Times New Roman"/>
          <w:color w:val="000000" w:themeColor="text1"/>
          <w:sz w:val="28"/>
          <w:szCs w:val="28"/>
          <w:shd w:val="clear" w:color="auto" w:fill="FFFFFF"/>
        </w:rPr>
        <w:t xml:space="preserve"> та UNODC</w:t>
      </w:r>
      <w:r w:rsidR="00BF1B38">
        <w:rPr>
          <w:rFonts w:cs="Times New Roman"/>
          <w:color w:val="000000" w:themeColor="text1"/>
          <w:sz w:val="28"/>
          <w:szCs w:val="28"/>
          <w:shd w:val="clear" w:color="auto" w:fill="FFFFFF"/>
        </w:rPr>
        <w:t>:</w:t>
      </w:r>
      <w:r w:rsidRPr="00DC6C3A">
        <w:rPr>
          <w:rFonts w:cs="Times New Roman"/>
          <w:color w:val="000000" w:themeColor="text1"/>
          <w:sz w:val="28"/>
          <w:szCs w:val="28"/>
        </w:rPr>
        <w:t xml:space="preserve"> </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у 2/3 країн Великої двадцятки (G-20) є закони, що роблять інформацію у декларації доступною для громадськості;</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8 з 10 країн із високим рівнем доходів відкрили зміст декларацій службовців для громадськості;</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85% країн, що мають систему декларування для глави держави, міністрів та державних службовців, зобов'язують декларантів звітувати про рухоме майно та готівкові кошти;</w:t>
      </w:r>
    </w:p>
    <w:p w:rsidR="0043006C" w:rsidRPr="00DC6C3A" w:rsidRDefault="0043006C" w:rsidP="00BF1B38">
      <w:pPr>
        <w:pStyle w:val="a4"/>
        <w:ind w:right="-1" w:firstLine="709"/>
        <w:jc w:val="both"/>
        <w:rPr>
          <w:rFonts w:cs="Times New Roman"/>
          <w:color w:val="000000" w:themeColor="text1"/>
          <w:sz w:val="28"/>
          <w:szCs w:val="28"/>
          <w:shd w:val="clear" w:color="auto" w:fill="FFFFFF"/>
        </w:rPr>
      </w:pPr>
      <w:r w:rsidRPr="00DC6C3A">
        <w:rPr>
          <w:rFonts w:cs="Times New Roman"/>
          <w:color w:val="000000" w:themeColor="text1"/>
          <w:sz w:val="28"/>
          <w:szCs w:val="28"/>
          <w:shd w:val="clear" w:color="auto" w:fill="FFFFFF"/>
        </w:rPr>
        <w:t>ті країни, що відкривають дані декларацій для громадськості, є набагато менш корумпованими ніж ті, що утаємничують цю інформацію.</w:t>
      </w:r>
    </w:p>
    <w:p w:rsidR="00947656"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 xml:space="preserve">В Україні також суб’єкти декларування зобов’язанні вказувати в декларації готівкові кошти, проте виникає питання як перевірити/перерахувати  наявні у чиновника готівкові кошти, адже механізм перевірки готівкових коштів відсутній. </w:t>
      </w:r>
      <w:r w:rsidR="00947656" w:rsidRPr="00DC6C3A">
        <w:rPr>
          <w:rFonts w:cs="Times New Roman"/>
          <w:color w:val="000000" w:themeColor="text1"/>
          <w:sz w:val="28"/>
          <w:szCs w:val="28"/>
        </w:rPr>
        <w:t>З</w:t>
      </w:r>
      <w:r w:rsidRPr="00DC6C3A">
        <w:rPr>
          <w:rFonts w:cs="Times New Roman"/>
          <w:color w:val="000000" w:themeColor="text1"/>
          <w:sz w:val="28"/>
          <w:szCs w:val="28"/>
        </w:rPr>
        <w:t xml:space="preserve">а неофіційними даними журналістських розслідувань </w:t>
      </w:r>
      <w:r w:rsidR="00947656" w:rsidRPr="00DC6C3A">
        <w:rPr>
          <w:rFonts w:cs="Times New Roman"/>
          <w:color w:val="000000" w:themeColor="text1"/>
          <w:sz w:val="28"/>
          <w:szCs w:val="28"/>
        </w:rPr>
        <w:t xml:space="preserve">українські чиновники, судді під час першого етапу подання декларацій, який розпочався 01 вересня 2016 року та тривав до 31 жовтня 2016 року, </w:t>
      </w:r>
      <w:r w:rsidRPr="00DC6C3A">
        <w:rPr>
          <w:rFonts w:cs="Times New Roman"/>
          <w:color w:val="000000" w:themeColor="text1"/>
          <w:sz w:val="28"/>
          <w:szCs w:val="28"/>
        </w:rPr>
        <w:t>задекларували мільярд</w:t>
      </w:r>
      <w:r w:rsidR="00947656" w:rsidRPr="00DC6C3A">
        <w:rPr>
          <w:rFonts w:cs="Times New Roman"/>
          <w:color w:val="000000" w:themeColor="text1"/>
          <w:sz w:val="28"/>
          <w:szCs w:val="28"/>
        </w:rPr>
        <w:t>и</w:t>
      </w:r>
      <w:r w:rsidRPr="00DC6C3A">
        <w:rPr>
          <w:rFonts w:cs="Times New Roman"/>
          <w:color w:val="000000" w:themeColor="text1"/>
          <w:sz w:val="28"/>
          <w:szCs w:val="28"/>
        </w:rPr>
        <w:t xml:space="preserve"> гривень готівкою</w:t>
      </w:r>
      <w:r w:rsidR="00947656" w:rsidRPr="00DC6C3A">
        <w:rPr>
          <w:rFonts w:cs="Times New Roman"/>
          <w:color w:val="000000" w:themeColor="text1"/>
          <w:sz w:val="28"/>
          <w:szCs w:val="28"/>
        </w:rPr>
        <w:t>. І те що законом не регламентовано конкретного порядку перевірки готівкових коштів є величезною прогалиною в антикорупційному законодавстві України.</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Однак, зазначена сума може допомогти правоохоронним органам у виявлені посадовців, які можливо ухилилися від сплати податків та/або стане підставою для відкриття відносно окремих посадових осіб кримінальних проваджень за фактом незаконного збагачення.</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Крім того, українське законодавство передбачає, що коло посадових осіб і державних службовців, для яких декларування є обов’язковим, дуже широке.</w:t>
      </w:r>
    </w:p>
    <w:p w:rsidR="0043006C" w:rsidRPr="00DC6C3A" w:rsidRDefault="00DC6C3A"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Електронне</w:t>
      </w:r>
      <w:r w:rsidR="0043006C" w:rsidRPr="00DC6C3A">
        <w:rPr>
          <w:rFonts w:cs="Times New Roman"/>
          <w:color w:val="000000" w:themeColor="text1"/>
          <w:sz w:val="28"/>
          <w:szCs w:val="28"/>
        </w:rPr>
        <w:t xml:space="preserve"> декларування являє собою опри</w:t>
      </w:r>
      <w:r w:rsidR="0043006C" w:rsidRPr="00DC6C3A">
        <w:rPr>
          <w:rFonts w:cs="Times New Roman"/>
          <w:color w:val="000000" w:themeColor="text1"/>
          <w:sz w:val="28"/>
          <w:szCs w:val="28"/>
        </w:rPr>
        <w:softHyphen/>
        <w:t>люднення інформації про свої доходи, майно, цінні папери, активи, інші корпоративні права, фінансові зобов’язання, видатки, правочини тощо, його пра</w:t>
      </w:r>
      <w:r w:rsidR="0043006C" w:rsidRPr="00DC6C3A">
        <w:rPr>
          <w:rFonts w:cs="Times New Roman"/>
          <w:color w:val="000000" w:themeColor="text1"/>
          <w:sz w:val="28"/>
          <w:szCs w:val="28"/>
        </w:rPr>
        <w:softHyphen/>
        <w:t>вове регулювання здійснюється Законом України «Про запобігання корупції» від 14 жовтня 2014 року (далі – Закон). Він визначає правові й організаційні засади функ</w:t>
      </w:r>
      <w:r w:rsidR="0043006C" w:rsidRPr="00DC6C3A">
        <w:rPr>
          <w:rFonts w:cs="Times New Roman"/>
          <w:color w:val="000000" w:themeColor="text1"/>
          <w:sz w:val="28"/>
          <w:szCs w:val="28"/>
        </w:rPr>
        <w:softHyphen/>
        <w:t>ціонування системи запобігання корупції в Україні, зміст і порядок застосування превентивних анти</w:t>
      </w:r>
      <w:r w:rsidR="0043006C" w:rsidRPr="00DC6C3A">
        <w:rPr>
          <w:rFonts w:cs="Times New Roman"/>
          <w:color w:val="000000" w:themeColor="text1"/>
          <w:sz w:val="28"/>
          <w:szCs w:val="28"/>
        </w:rPr>
        <w:softHyphen/>
        <w:t>корупційних механізмів, правила щодо усунення наслідків корупційних правопору</w:t>
      </w:r>
      <w:r w:rsidR="00995FFE">
        <w:rPr>
          <w:rFonts w:cs="Times New Roman"/>
          <w:color w:val="000000" w:themeColor="text1"/>
          <w:sz w:val="28"/>
          <w:szCs w:val="28"/>
        </w:rPr>
        <w:t>шень</w:t>
      </w:r>
      <w:r w:rsidR="0043006C" w:rsidRPr="00DC6C3A">
        <w:rPr>
          <w:rFonts w:cs="Times New Roman"/>
          <w:color w:val="000000" w:themeColor="text1"/>
          <w:sz w:val="28"/>
          <w:szCs w:val="28"/>
        </w:rPr>
        <w:t xml:space="preserve">. </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 xml:space="preserve">Загалом електронне декларування є досить новим для нашої країни явищем. Історично воно виникло зі звичайного паперового декларування майнового стану державних службовців. Таке декларування виникло ще в 1965 </w:t>
      </w:r>
      <w:r w:rsidRPr="00DC6C3A">
        <w:rPr>
          <w:rFonts w:cs="Times New Roman"/>
          <w:color w:val="000000" w:themeColor="text1"/>
          <w:sz w:val="28"/>
          <w:szCs w:val="28"/>
        </w:rPr>
        <w:lastRenderedPageBreak/>
        <w:t>році у Сполуче</w:t>
      </w:r>
      <w:r w:rsidRPr="00DC6C3A">
        <w:rPr>
          <w:rFonts w:cs="Times New Roman"/>
          <w:color w:val="000000" w:themeColor="text1"/>
          <w:sz w:val="28"/>
          <w:szCs w:val="28"/>
        </w:rPr>
        <w:softHyphen/>
        <w:t>них Штатах Америки завдяки президенту Джон</w:t>
      </w:r>
      <w:r w:rsidRPr="00DC6C3A">
        <w:rPr>
          <w:rFonts w:cs="Times New Roman"/>
          <w:color w:val="000000" w:themeColor="text1"/>
          <w:sz w:val="28"/>
          <w:szCs w:val="28"/>
        </w:rPr>
        <w:softHyphen/>
        <w:t>сону. Проте реальний відлік історії його розвитку починається з 1978 року. Ще однією країною, яка зробила перші схожі кроки у сфері протидії коруп</w:t>
      </w:r>
      <w:r w:rsidRPr="00DC6C3A">
        <w:rPr>
          <w:rFonts w:cs="Times New Roman"/>
          <w:color w:val="000000" w:themeColor="text1"/>
          <w:sz w:val="28"/>
          <w:szCs w:val="28"/>
        </w:rPr>
        <w:softHyphen/>
        <w:t xml:space="preserve">ції, стала Великобританія. Розвиток декларування розпочинається з кінця 1970-х років. </w:t>
      </w:r>
    </w:p>
    <w:p w:rsidR="0043006C" w:rsidRPr="00DC6C3A" w:rsidRDefault="0043006C" w:rsidP="00BF1B38">
      <w:pPr>
        <w:pStyle w:val="a4"/>
        <w:ind w:right="-1" w:firstLine="709"/>
        <w:jc w:val="both"/>
        <w:rPr>
          <w:rFonts w:cs="Times New Roman"/>
          <w:color w:val="000000" w:themeColor="text1"/>
          <w:sz w:val="28"/>
          <w:szCs w:val="28"/>
          <w:lang w:val="ru-RU"/>
        </w:rPr>
      </w:pPr>
      <w:r w:rsidRPr="00DC6C3A">
        <w:rPr>
          <w:rFonts w:cs="Times New Roman"/>
          <w:color w:val="000000" w:themeColor="text1"/>
          <w:sz w:val="28"/>
          <w:szCs w:val="28"/>
        </w:rPr>
        <w:t>Міжнародні стандарти у сфері декларування беруть свій початок із 1990-х років у Північній Аме</w:t>
      </w:r>
      <w:r w:rsidRPr="00DC6C3A">
        <w:rPr>
          <w:rFonts w:cs="Times New Roman"/>
          <w:color w:val="000000" w:themeColor="text1"/>
          <w:sz w:val="28"/>
          <w:szCs w:val="28"/>
        </w:rPr>
        <w:softHyphen/>
        <w:t>риці. У 2003 році вони стали невід’ємною части</w:t>
      </w:r>
      <w:r w:rsidRPr="00DC6C3A">
        <w:rPr>
          <w:rFonts w:cs="Times New Roman"/>
          <w:color w:val="000000" w:themeColor="text1"/>
          <w:sz w:val="28"/>
          <w:szCs w:val="28"/>
        </w:rPr>
        <w:softHyphen/>
        <w:t xml:space="preserve">ною Конвенції Організації Об’єднаних Націй щодо боротьби з корупцією. Згодом були прийняті Технічні рекомендації до вищевказаної Конвенції. Разом вони лягли в основу декларування державних посадовців у всьому світі. </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Натомість першим європейським стандартом у сфері декларування активів посадовців можна вва</w:t>
      </w:r>
      <w:r w:rsidRPr="00DC6C3A">
        <w:rPr>
          <w:rFonts w:cs="Times New Roman"/>
          <w:color w:val="000000" w:themeColor="text1"/>
          <w:sz w:val="28"/>
          <w:szCs w:val="28"/>
        </w:rPr>
        <w:softHyphen/>
        <w:t>жати Рекомендацію Комітету Міністрів Ради Європи про кодекси поведінки для публічних службовців. Статтею 14 Рекомендації на законодавчому рівні пропонувалось зобов’язати публічних службовців, обов’язки яких на посадах могли вплинути на їхні приватні або особисті інтереси, подавати під час призначення декларації про природу та межі їхніх інтересів. Такі декларації мали б подаватись під час призначення на посади, через певні проміжки часу після призначення (регулярно), а також у разі виник</w:t>
      </w:r>
      <w:r w:rsidRPr="00DC6C3A">
        <w:rPr>
          <w:rFonts w:cs="Times New Roman"/>
          <w:color w:val="000000" w:themeColor="text1"/>
          <w:sz w:val="28"/>
          <w:szCs w:val="28"/>
        </w:rPr>
        <w:softHyphen/>
        <w:t>нення змі</w:t>
      </w:r>
      <w:r w:rsidR="00995FFE">
        <w:rPr>
          <w:rFonts w:cs="Times New Roman"/>
          <w:color w:val="000000" w:themeColor="text1"/>
          <w:sz w:val="28"/>
          <w:szCs w:val="28"/>
        </w:rPr>
        <w:t>н у задекларованих відомостях</w:t>
      </w:r>
      <w:r w:rsidRPr="00DC6C3A">
        <w:rPr>
          <w:rFonts w:cs="Times New Roman"/>
          <w:color w:val="000000" w:themeColor="text1"/>
          <w:sz w:val="28"/>
          <w:szCs w:val="28"/>
        </w:rPr>
        <w:t xml:space="preserve">. </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У кінці 1990-х років поряд із паперовими декла</w:t>
      </w:r>
      <w:r w:rsidRPr="00DC6C3A">
        <w:rPr>
          <w:rFonts w:cs="Times New Roman"/>
          <w:color w:val="000000" w:themeColor="text1"/>
          <w:sz w:val="28"/>
          <w:szCs w:val="28"/>
        </w:rPr>
        <w:softHyphen/>
        <w:t>раціями почали існувати й електронні. Дослідження ОЕСР показало, що країни, в яких декларації почали приймати не в паперовому вигляді, а в електронному, як результат отримали зростання достовірності наданих даних в середньому із 67% до 98% протягом перших двох років. Натепер більше ніж 100 держав у всьому світі мають системи електронних деклара</w:t>
      </w:r>
      <w:r w:rsidRPr="00DC6C3A">
        <w:rPr>
          <w:rFonts w:cs="Times New Roman"/>
          <w:color w:val="000000" w:themeColor="text1"/>
          <w:sz w:val="28"/>
          <w:szCs w:val="28"/>
        </w:rPr>
        <w:softHyphen/>
        <w:t>цій, що відбулось завдяки просуванню цього явища з боку Організації Об’єд</w:t>
      </w:r>
      <w:r w:rsidR="00DC6C3A" w:rsidRPr="00DC6C3A">
        <w:rPr>
          <w:rFonts w:cs="Times New Roman"/>
          <w:color w:val="000000" w:themeColor="text1"/>
          <w:sz w:val="28"/>
          <w:szCs w:val="28"/>
        </w:rPr>
        <w:t>наних Націй і західних країн</w:t>
      </w:r>
      <w:r w:rsidRPr="00DC6C3A">
        <w:rPr>
          <w:rFonts w:cs="Times New Roman"/>
          <w:color w:val="000000" w:themeColor="text1"/>
          <w:sz w:val="28"/>
          <w:szCs w:val="28"/>
        </w:rPr>
        <w:t>. Поряд із цим запровадження електронного декларування не тільки сприяє протидії корупції, а й підвищує рівень довіри населення до правоохорон</w:t>
      </w:r>
      <w:r w:rsidRPr="00DC6C3A">
        <w:rPr>
          <w:rFonts w:cs="Times New Roman"/>
          <w:color w:val="000000" w:themeColor="text1"/>
          <w:sz w:val="28"/>
          <w:szCs w:val="28"/>
        </w:rPr>
        <w:softHyphen/>
        <w:t xml:space="preserve">ців. Населення має бути впевнене в тому, що вони кваліфіковано та чесно здійснюють свою діяльність відповідно до вимог законодавства. </w:t>
      </w:r>
    </w:p>
    <w:p w:rsidR="0043006C" w:rsidRPr="00DC6C3A" w:rsidRDefault="0074719B"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 xml:space="preserve"> За даними Світового банку у законодавстві близько 137 країн містяться норми які зобов’язують чиновників декларувати доходи та видатки. </w:t>
      </w:r>
      <w:r w:rsidR="0043006C" w:rsidRPr="00DC6C3A">
        <w:rPr>
          <w:rFonts w:cs="Times New Roman"/>
          <w:color w:val="000000" w:themeColor="text1"/>
          <w:sz w:val="28"/>
          <w:szCs w:val="28"/>
        </w:rPr>
        <w:t>із них, у законодавстві, що стосу</w:t>
      </w:r>
      <w:r w:rsidR="0043006C" w:rsidRPr="00DC6C3A">
        <w:rPr>
          <w:rFonts w:cs="Times New Roman"/>
          <w:color w:val="000000" w:themeColor="text1"/>
          <w:sz w:val="28"/>
          <w:szCs w:val="28"/>
        </w:rPr>
        <w:softHyphen/>
        <w:t>ється корупції, міститься вимога для держслужбов</w:t>
      </w:r>
      <w:r w:rsidR="0043006C" w:rsidRPr="00DC6C3A">
        <w:rPr>
          <w:rFonts w:cs="Times New Roman"/>
          <w:color w:val="000000" w:themeColor="text1"/>
          <w:sz w:val="28"/>
          <w:szCs w:val="28"/>
        </w:rPr>
        <w:softHyphen/>
        <w:t>ців декларувати свої витрати, доходи. При цьому розкривати таку інформацію повинні як працівники правоохоронного органу, так і члени їхніх сімей. Однак не всі держави надають безперешкодний і від</w:t>
      </w:r>
      <w:r w:rsidR="0043006C" w:rsidRPr="00DC6C3A">
        <w:rPr>
          <w:rFonts w:cs="Times New Roman"/>
          <w:color w:val="000000" w:themeColor="text1"/>
          <w:sz w:val="28"/>
          <w:szCs w:val="28"/>
        </w:rPr>
        <w:softHyphen/>
        <w:t>критий доступ громадськості до фінансової інфор</w:t>
      </w:r>
      <w:r w:rsidR="0043006C" w:rsidRPr="00DC6C3A">
        <w:rPr>
          <w:rFonts w:cs="Times New Roman"/>
          <w:color w:val="000000" w:themeColor="text1"/>
          <w:sz w:val="28"/>
          <w:szCs w:val="28"/>
        </w:rPr>
        <w:softHyphen/>
        <w:t xml:space="preserve">мації, що стосується чиновників. </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Наприклад, у Сполучених Штатах Америки держ</w:t>
      </w:r>
      <w:r w:rsidRPr="00DC6C3A">
        <w:rPr>
          <w:rFonts w:cs="Times New Roman"/>
          <w:color w:val="000000" w:themeColor="text1"/>
          <w:sz w:val="28"/>
          <w:szCs w:val="28"/>
        </w:rPr>
        <w:softHyphen/>
        <w:t>службовець повинен надавати в Управління з питань етики інформацію про свої видатки й доходи, а також видатки й доходи його близьких родичів – дітей, дру</w:t>
      </w:r>
      <w:r w:rsidRPr="00DC6C3A">
        <w:rPr>
          <w:rFonts w:cs="Times New Roman"/>
          <w:color w:val="000000" w:themeColor="text1"/>
          <w:sz w:val="28"/>
          <w:szCs w:val="28"/>
        </w:rPr>
        <w:softHyphen/>
        <w:t>жини (чоловіка), батьків, у тому числі відомості про джерела походження майна, його склад і вартість; відомості про наявні депозити, отримані й видані позики, а також отримані кредити; перелік отрима</w:t>
      </w:r>
      <w:r w:rsidRPr="00DC6C3A">
        <w:rPr>
          <w:rFonts w:cs="Times New Roman"/>
          <w:color w:val="000000" w:themeColor="text1"/>
          <w:sz w:val="28"/>
          <w:szCs w:val="28"/>
        </w:rPr>
        <w:softHyphen/>
        <w:t>них подарунків, вартість яких перевищує 50 дола</w:t>
      </w:r>
      <w:r w:rsidRPr="00DC6C3A">
        <w:rPr>
          <w:rFonts w:cs="Times New Roman"/>
          <w:color w:val="000000" w:themeColor="text1"/>
          <w:sz w:val="28"/>
          <w:szCs w:val="28"/>
        </w:rPr>
        <w:softHyphen/>
        <w:t>рів США; перелік транспортних, розважальних та інших порівнянних послуг, оплачених не з особис</w:t>
      </w:r>
      <w:r w:rsidRPr="00DC6C3A">
        <w:rPr>
          <w:rFonts w:cs="Times New Roman"/>
          <w:color w:val="000000" w:themeColor="text1"/>
          <w:sz w:val="28"/>
          <w:szCs w:val="28"/>
        </w:rPr>
        <w:softHyphen/>
        <w:t>тих або бюджетних</w:t>
      </w:r>
      <w:r w:rsidR="00995FFE">
        <w:rPr>
          <w:rFonts w:cs="Times New Roman"/>
          <w:color w:val="000000" w:themeColor="text1"/>
          <w:sz w:val="28"/>
          <w:szCs w:val="28"/>
        </w:rPr>
        <w:t xml:space="preserve"> коштів (із указівкою джерела)</w:t>
      </w:r>
      <w:r w:rsidRPr="00DC6C3A">
        <w:rPr>
          <w:rFonts w:cs="Times New Roman"/>
          <w:color w:val="000000" w:themeColor="text1"/>
          <w:sz w:val="28"/>
          <w:szCs w:val="28"/>
        </w:rPr>
        <w:t xml:space="preserve">. </w:t>
      </w:r>
    </w:p>
    <w:p w:rsidR="00AB42B6" w:rsidRDefault="00AB42B6" w:rsidP="00BF1B38">
      <w:pPr>
        <w:pStyle w:val="a4"/>
        <w:ind w:right="-1" w:firstLine="709"/>
        <w:jc w:val="both"/>
        <w:rPr>
          <w:color w:val="000000"/>
          <w:sz w:val="28"/>
          <w:szCs w:val="28"/>
          <w:shd w:val="clear" w:color="auto" w:fill="FFFFFF"/>
        </w:rPr>
      </w:pPr>
      <w:r>
        <w:rPr>
          <w:rFonts w:cs="Times New Roman"/>
          <w:color w:val="000000" w:themeColor="text1"/>
          <w:sz w:val="28"/>
          <w:szCs w:val="28"/>
        </w:rPr>
        <w:lastRenderedPageBreak/>
        <w:t xml:space="preserve">Відповідно до Закону України «Про запобігання корупції», </w:t>
      </w:r>
      <w:r w:rsidR="0043006C" w:rsidRPr="00DC6C3A">
        <w:rPr>
          <w:rFonts w:cs="Times New Roman"/>
          <w:color w:val="000000" w:themeColor="text1"/>
          <w:sz w:val="28"/>
          <w:szCs w:val="28"/>
        </w:rPr>
        <w:t>електронному декла</w:t>
      </w:r>
      <w:r w:rsidR="0043006C" w:rsidRPr="00DC6C3A">
        <w:rPr>
          <w:rFonts w:cs="Times New Roman"/>
          <w:color w:val="000000" w:themeColor="text1"/>
          <w:sz w:val="28"/>
          <w:szCs w:val="28"/>
        </w:rPr>
        <w:softHyphen/>
        <w:t xml:space="preserve">руванню підлягає майно, що знаходиться у власності чи користуванні не тільки </w:t>
      </w:r>
      <w:r>
        <w:rPr>
          <w:rFonts w:cs="Times New Roman"/>
          <w:color w:val="000000" w:themeColor="text1"/>
          <w:sz w:val="28"/>
          <w:szCs w:val="28"/>
        </w:rPr>
        <w:t>суб’єктів декларування, а й членів їхніх сімей,</w:t>
      </w:r>
      <w:r w:rsidR="0043006C" w:rsidRPr="00DC6C3A">
        <w:rPr>
          <w:rFonts w:cs="Times New Roman"/>
          <w:color w:val="000000" w:themeColor="text1"/>
          <w:sz w:val="28"/>
          <w:szCs w:val="28"/>
        </w:rPr>
        <w:t xml:space="preserve"> </w:t>
      </w:r>
      <w:r>
        <w:rPr>
          <w:rFonts w:cs="Times New Roman"/>
          <w:color w:val="000000" w:themeColor="text1"/>
          <w:sz w:val="28"/>
          <w:szCs w:val="28"/>
        </w:rPr>
        <w:t xml:space="preserve">інших </w:t>
      </w:r>
      <w:r w:rsidRPr="00AB42B6">
        <w:rPr>
          <w:color w:val="000000"/>
          <w:sz w:val="28"/>
          <w:szCs w:val="28"/>
          <w:shd w:val="clear" w:color="auto" w:fill="FFFFFF"/>
        </w:rPr>
        <w:t>осіб,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r>
        <w:rPr>
          <w:color w:val="000000"/>
          <w:sz w:val="28"/>
          <w:szCs w:val="28"/>
          <w:shd w:val="clear" w:color="auto" w:fill="FFFFFF"/>
        </w:rPr>
        <w:t>.</w:t>
      </w:r>
    </w:p>
    <w:p w:rsidR="0043006C" w:rsidRPr="00AB42B6" w:rsidRDefault="00652E8C" w:rsidP="00BF1B38">
      <w:pPr>
        <w:pStyle w:val="a4"/>
        <w:ind w:right="-1" w:firstLine="709"/>
        <w:jc w:val="both"/>
        <w:rPr>
          <w:color w:val="000000"/>
          <w:sz w:val="28"/>
          <w:szCs w:val="28"/>
          <w:shd w:val="clear" w:color="auto" w:fill="FFFFFF"/>
        </w:rPr>
      </w:pPr>
      <w:r>
        <w:rPr>
          <w:rFonts w:cs="Times New Roman"/>
          <w:color w:val="000000" w:themeColor="text1"/>
          <w:sz w:val="28"/>
          <w:szCs w:val="28"/>
        </w:rPr>
        <w:t>Слід, відмітити що у попередній формі декларації, передбаченої Законом України «</w:t>
      </w:r>
      <w:r w:rsidRPr="00652E8C">
        <w:rPr>
          <w:sz w:val="28"/>
          <w:szCs w:val="28"/>
        </w:rPr>
        <w:t>Про засади запобігання і протидії корупції</w:t>
      </w:r>
      <w:r>
        <w:rPr>
          <w:sz w:val="28"/>
          <w:szCs w:val="28"/>
        </w:rPr>
        <w:t xml:space="preserve">», у суб’єктів декларування не було обов’язку </w:t>
      </w:r>
      <w:r w:rsidRPr="00652E8C">
        <w:rPr>
          <w:sz w:val="28"/>
          <w:szCs w:val="28"/>
        </w:rPr>
        <w:t xml:space="preserve"> </w:t>
      </w:r>
      <w:r w:rsidR="0043006C" w:rsidRPr="00DC6C3A">
        <w:rPr>
          <w:rFonts w:cs="Times New Roman"/>
          <w:color w:val="000000" w:themeColor="text1"/>
          <w:sz w:val="28"/>
          <w:szCs w:val="28"/>
        </w:rPr>
        <w:t>декларувати майно, що</w:t>
      </w:r>
      <w:r>
        <w:rPr>
          <w:rFonts w:cs="Times New Roman"/>
          <w:color w:val="000000" w:themeColor="text1"/>
          <w:sz w:val="28"/>
          <w:szCs w:val="28"/>
        </w:rPr>
        <w:t xml:space="preserve"> належить їхнім близьким особам.</w:t>
      </w:r>
      <w:r w:rsidR="0043006C" w:rsidRPr="00DC6C3A">
        <w:rPr>
          <w:rFonts w:cs="Times New Roman"/>
          <w:color w:val="000000" w:themeColor="text1"/>
          <w:sz w:val="28"/>
          <w:szCs w:val="28"/>
        </w:rPr>
        <w:t xml:space="preserve"> </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Значною перевагою електронного декларування є здатність застосовувати автоматизовані системи обробки даних. Публічне розкриття інформації, що міститься в деклараціях, може здійснюватися як через Інтернет, так і в інших формах. Тобто це залежить від рівня розвитку доступу до інформації. Подібна практика існує в багатьох країнах Західної Європи – Німеччині, Великобританії, у Скандинав</w:t>
      </w:r>
      <w:r w:rsidRPr="00DC6C3A">
        <w:rPr>
          <w:rFonts w:cs="Times New Roman"/>
          <w:color w:val="000000" w:themeColor="text1"/>
          <w:sz w:val="28"/>
          <w:szCs w:val="28"/>
        </w:rPr>
        <w:softHyphen/>
        <w:t xml:space="preserve">ських країнах тощо. </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Незважаючи на тривалу історію свободи доступу до інформації в деяких країнах (наприклад, Ісландія, Швеція, Данія), вони відрізняються низьким рівнем корупції, високим ступенем відкритості та прозо</w:t>
      </w:r>
      <w:r w:rsidRPr="00DC6C3A">
        <w:rPr>
          <w:rFonts w:cs="Times New Roman"/>
          <w:color w:val="000000" w:themeColor="text1"/>
          <w:sz w:val="28"/>
          <w:szCs w:val="28"/>
        </w:rPr>
        <w:softHyphen/>
        <w:t>рості, а також великим рівнем довіри громадськості до державних службовців. Така ситуація пов’язана з тим, що в основі системи декларування – тради</w:t>
      </w:r>
      <w:r w:rsidRPr="00DC6C3A">
        <w:rPr>
          <w:rFonts w:cs="Times New Roman"/>
          <w:color w:val="000000" w:themeColor="text1"/>
          <w:sz w:val="28"/>
          <w:szCs w:val="28"/>
        </w:rPr>
        <w:softHyphen/>
        <w:t>ційні цінності, що ґрунтуються на заохоченні етич</w:t>
      </w:r>
      <w:r w:rsidRPr="00DC6C3A">
        <w:rPr>
          <w:rFonts w:cs="Times New Roman"/>
          <w:color w:val="000000" w:themeColor="text1"/>
          <w:sz w:val="28"/>
          <w:szCs w:val="28"/>
        </w:rPr>
        <w:softHyphen/>
        <w:t xml:space="preserve">ної поведінки, доброчесності. </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У Данії державні службовці на початку служби декларують свій майновий стан, а потім щороку – лише доходи, як і всі громадяни. Придбання нерухо</w:t>
      </w:r>
      <w:r w:rsidRPr="00DC6C3A">
        <w:rPr>
          <w:rFonts w:cs="Times New Roman"/>
          <w:color w:val="000000" w:themeColor="text1"/>
          <w:sz w:val="28"/>
          <w:szCs w:val="28"/>
        </w:rPr>
        <w:softHyphen/>
        <w:t>мості фіксується реєстраційною службою, й інфор</w:t>
      </w:r>
      <w:r w:rsidRPr="00DC6C3A">
        <w:rPr>
          <w:rFonts w:cs="Times New Roman"/>
          <w:color w:val="000000" w:themeColor="text1"/>
          <w:sz w:val="28"/>
          <w:szCs w:val="28"/>
        </w:rPr>
        <w:softHyphen/>
        <w:t>мація автоматично передається в податкову службу. Така сама система – у Фінляндії. До того ж у разі виявлення невідповідності доходів і видатків гро</w:t>
      </w:r>
      <w:r w:rsidRPr="00DC6C3A">
        <w:rPr>
          <w:rFonts w:cs="Times New Roman"/>
          <w:color w:val="000000" w:themeColor="text1"/>
          <w:sz w:val="28"/>
          <w:szCs w:val="28"/>
        </w:rPr>
        <w:softHyphen/>
        <w:t>мадянина Податкове відомство Фінляндії направляє лист платникові податків із проханням дати пояс</w:t>
      </w:r>
      <w:r w:rsidRPr="00DC6C3A">
        <w:rPr>
          <w:rFonts w:cs="Times New Roman"/>
          <w:color w:val="000000" w:themeColor="text1"/>
          <w:sz w:val="28"/>
          <w:szCs w:val="28"/>
        </w:rPr>
        <w:softHyphen/>
      </w:r>
      <w:r w:rsidR="00995FFE">
        <w:rPr>
          <w:rFonts w:cs="Times New Roman"/>
          <w:color w:val="000000" w:themeColor="text1"/>
          <w:sz w:val="28"/>
          <w:szCs w:val="28"/>
        </w:rPr>
        <w:t>нення й указати джерело доходу</w:t>
      </w:r>
      <w:r w:rsidRPr="00DC6C3A">
        <w:rPr>
          <w:rFonts w:cs="Times New Roman"/>
          <w:color w:val="000000" w:themeColor="text1"/>
          <w:sz w:val="28"/>
          <w:szCs w:val="28"/>
        </w:rPr>
        <w:t>. Тобто у вищевказаній країні за недостовірність даних відпо</w:t>
      </w:r>
      <w:r w:rsidRPr="00DC6C3A">
        <w:rPr>
          <w:rFonts w:cs="Times New Roman"/>
          <w:color w:val="000000" w:themeColor="text1"/>
          <w:sz w:val="28"/>
          <w:szCs w:val="28"/>
        </w:rPr>
        <w:softHyphen/>
        <w:t xml:space="preserve">відальність не передбачена. </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В Україні зазначення в декларації завідомо недостовірних відомостей може тягнути за собою: дисциплінарну, адміністративну або кримінальну відповідальність.</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У разі подання завідомо недостовірних відомостей стосовно майна або іншого об’єкта декларування, що має вартість, якщо такі відомості відрізняються від достовірних на суму менше 100 ПМ для працездатних осіб, до суб’єкта декларування може бути застосовано дисциплінарну відповідальність.</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 xml:space="preserve">Адміністративна відповідальність передбачена  частиною 4 статті 172-6 </w:t>
      </w:r>
      <w:proofErr w:type="spellStart"/>
      <w:r w:rsidRPr="00DC6C3A">
        <w:rPr>
          <w:rFonts w:cs="Times New Roman"/>
          <w:color w:val="000000" w:themeColor="text1"/>
          <w:sz w:val="28"/>
          <w:szCs w:val="28"/>
        </w:rPr>
        <w:t>КУпАП</w:t>
      </w:r>
      <w:proofErr w:type="spellEnd"/>
      <w:r w:rsidRPr="00DC6C3A">
        <w:rPr>
          <w:rFonts w:cs="Times New Roman"/>
          <w:color w:val="000000" w:themeColor="text1"/>
          <w:sz w:val="28"/>
          <w:szCs w:val="28"/>
        </w:rPr>
        <w:t xml:space="preserve"> за подання завідомо недостовірних відомостей у декларації стосовно майна або іншого об’єкта декларування, що має вартість, якщо такі відомості відрізняються від достовірних на суму від 100 до 250 ПМ для працездатних осіб.</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lastRenderedPageBreak/>
        <w:t>Статтею 366-1 ККУ передбачено кримінальну відповідальність за подання завідомо недостовірних відомостей у декларації. При цьому відповідальність за цією статтею за подання суб’єктом декларування завідомо недостовірних відомостей у декларації стосовно майна або іншого об’єкта декларування, що має вартість, настає у випадку, якщо такі відомості відрізняються від достовірних на суму понад 250 ПМ для працездатних осіб</w:t>
      </w:r>
      <w:r w:rsidR="00BF1B38">
        <w:rPr>
          <w:rFonts w:cs="Times New Roman"/>
          <w:color w:val="000000" w:themeColor="text1"/>
          <w:sz w:val="28"/>
          <w:szCs w:val="28"/>
        </w:rPr>
        <w:t>.</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 xml:space="preserve">Окрім, того передбачена адміністративна відповідальність за несвоєчасне подання декларації та кримінальна відповідальність за умисне неподання декларації. </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Для окремих категорій чиновників існують негативні наслідки і при притягненні до адміністративної відповідальності за корупційне або пов’язане з корупцією правопорушення, так для державних службовців однією і з підстав для припинення державної служби у зв’язку із втратою права на державну службу або його обмеженням (ст. 84 Закону України «Про державну службу») є  набрання законної сили рішенням суду щодо притягнення державного службовця до адміністративної відповідальності за корупційне або пов’язане з корупцією правопорушення.</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 xml:space="preserve">Важливим є те, що в більшості країн Європи відсутня кримінальна відповідальність за помилки в електронних деклараціях, на відміну від України. Там установлюється кримінальна відповідальність саме за несплату податків. </w:t>
      </w:r>
    </w:p>
    <w:p w:rsidR="0043006C"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Успішний досвід розкриття інформації, що стосу</w:t>
      </w:r>
      <w:r w:rsidRPr="00DC6C3A">
        <w:rPr>
          <w:rFonts w:cs="Times New Roman"/>
          <w:color w:val="000000" w:themeColor="text1"/>
          <w:sz w:val="28"/>
          <w:szCs w:val="28"/>
        </w:rPr>
        <w:softHyphen/>
        <w:t xml:space="preserve">ється доходів державних службовців, існує в Латвії. Латвійська система розкриття фінансової інформації про доходи чиновників уважається однією з </w:t>
      </w:r>
      <w:proofErr w:type="spellStart"/>
      <w:r w:rsidRPr="00DC6C3A">
        <w:rPr>
          <w:rFonts w:cs="Times New Roman"/>
          <w:color w:val="000000" w:themeColor="text1"/>
          <w:sz w:val="28"/>
          <w:szCs w:val="28"/>
        </w:rPr>
        <w:t>всеохоп</w:t>
      </w:r>
      <w:r w:rsidRPr="00DC6C3A">
        <w:rPr>
          <w:rFonts w:cs="Times New Roman"/>
          <w:color w:val="000000" w:themeColor="text1"/>
          <w:sz w:val="28"/>
          <w:szCs w:val="28"/>
        </w:rPr>
        <w:softHyphen/>
        <w:t>них</w:t>
      </w:r>
      <w:proofErr w:type="spellEnd"/>
      <w:r w:rsidRPr="00DC6C3A">
        <w:rPr>
          <w:rFonts w:cs="Times New Roman"/>
          <w:color w:val="000000" w:themeColor="text1"/>
          <w:sz w:val="28"/>
          <w:szCs w:val="28"/>
        </w:rPr>
        <w:t xml:space="preserve"> у Європі. Крім того, у Латвії в 2002 році ство</w:t>
      </w:r>
      <w:r w:rsidRPr="00DC6C3A">
        <w:rPr>
          <w:rFonts w:cs="Times New Roman"/>
          <w:color w:val="000000" w:themeColor="text1"/>
          <w:sz w:val="28"/>
          <w:szCs w:val="28"/>
        </w:rPr>
        <w:softHyphen/>
        <w:t>рили Спеціальне бюро щодо запобігання і припи</w:t>
      </w:r>
      <w:r w:rsidRPr="00DC6C3A">
        <w:rPr>
          <w:rFonts w:cs="Times New Roman"/>
          <w:color w:val="000000" w:themeColor="text1"/>
          <w:sz w:val="28"/>
          <w:szCs w:val="28"/>
        </w:rPr>
        <w:softHyphen/>
        <w:t>нення корупції (KNAB). Воно займалося перевіркою правильності декларацій держслужбовців.  Якщо ста</w:t>
      </w:r>
      <w:r w:rsidRPr="00DC6C3A">
        <w:rPr>
          <w:rFonts w:cs="Times New Roman"/>
          <w:color w:val="000000" w:themeColor="text1"/>
          <w:sz w:val="28"/>
          <w:szCs w:val="28"/>
        </w:rPr>
        <w:softHyphen/>
        <w:t>вало відомо, що він жив невідповідно до своїх дохо</w:t>
      </w:r>
      <w:r w:rsidRPr="00DC6C3A">
        <w:rPr>
          <w:rFonts w:cs="Times New Roman"/>
          <w:color w:val="000000" w:themeColor="text1"/>
          <w:sz w:val="28"/>
          <w:szCs w:val="28"/>
        </w:rPr>
        <w:softHyphen/>
        <w:t xml:space="preserve">дів, то такі відомості передавалися до Служби </w:t>
      </w:r>
      <w:proofErr w:type="spellStart"/>
      <w:r w:rsidRPr="00DC6C3A">
        <w:rPr>
          <w:rFonts w:cs="Times New Roman"/>
          <w:color w:val="000000" w:themeColor="text1"/>
          <w:sz w:val="28"/>
          <w:szCs w:val="28"/>
        </w:rPr>
        <w:t>держ</w:t>
      </w:r>
      <w:r w:rsidR="00995FFE">
        <w:rPr>
          <w:rFonts w:cs="Times New Roman"/>
          <w:color w:val="000000" w:themeColor="text1"/>
          <w:sz w:val="28"/>
          <w:szCs w:val="28"/>
        </w:rPr>
        <w:softHyphen/>
        <w:t>доходів</w:t>
      </w:r>
      <w:proofErr w:type="spellEnd"/>
      <w:r w:rsidR="00995FFE">
        <w:rPr>
          <w:rFonts w:cs="Times New Roman"/>
          <w:color w:val="000000" w:themeColor="text1"/>
          <w:sz w:val="28"/>
          <w:szCs w:val="28"/>
        </w:rPr>
        <w:t xml:space="preserve"> для накладання штрафу</w:t>
      </w:r>
      <w:r w:rsidRPr="00DC6C3A">
        <w:rPr>
          <w:rFonts w:cs="Times New Roman"/>
          <w:color w:val="000000" w:themeColor="text1"/>
          <w:sz w:val="28"/>
          <w:szCs w:val="28"/>
        </w:rPr>
        <w:t xml:space="preserve">. </w:t>
      </w:r>
    </w:p>
    <w:p w:rsidR="00CF2CBA" w:rsidRPr="00DC6C3A" w:rsidRDefault="0043006C"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В Україні також створено центральний орган виконавчої влади зі спеціальним статусом, який забезпечує форму</w:t>
      </w:r>
      <w:r w:rsidRPr="00DC6C3A">
        <w:rPr>
          <w:rFonts w:cs="Times New Roman"/>
          <w:color w:val="000000" w:themeColor="text1"/>
          <w:sz w:val="28"/>
          <w:szCs w:val="28"/>
        </w:rPr>
        <w:softHyphen/>
        <w:t>вання та реалізує державну антикорупційну полі</w:t>
      </w:r>
      <w:r w:rsidRPr="00DC6C3A">
        <w:rPr>
          <w:rFonts w:cs="Times New Roman"/>
          <w:color w:val="000000" w:themeColor="text1"/>
          <w:sz w:val="28"/>
          <w:szCs w:val="28"/>
        </w:rPr>
        <w:softHyphen/>
        <w:t>тику, – Національне агентство з питань запобігання корупції, яке займається веденням двох реєстрів, а саме: Єдиного державного реєстру декларацій осіб, що виконують функції держави або місцевого само</w:t>
      </w:r>
      <w:r w:rsidRPr="00DC6C3A">
        <w:rPr>
          <w:rFonts w:cs="Times New Roman"/>
          <w:color w:val="000000" w:themeColor="text1"/>
          <w:sz w:val="28"/>
          <w:szCs w:val="28"/>
        </w:rPr>
        <w:softHyphen/>
        <w:t>врядування, та Єдиного державного реєстру осіб, які вчинили корупційні або пов’язані з корупцією пра</w:t>
      </w:r>
      <w:r w:rsidRPr="00DC6C3A">
        <w:rPr>
          <w:rFonts w:cs="Times New Roman"/>
          <w:color w:val="000000" w:themeColor="text1"/>
          <w:sz w:val="28"/>
          <w:szCs w:val="28"/>
        </w:rPr>
        <w:softHyphen/>
        <w:t>вопорушення, і здійснює інші повноваження, у тому числі здійснює ви</w:t>
      </w:r>
      <w:r w:rsidRPr="00DC6C3A">
        <w:rPr>
          <w:rFonts w:cs="Times New Roman"/>
          <w:color w:val="000000" w:themeColor="text1"/>
          <w:sz w:val="28"/>
          <w:szCs w:val="28"/>
          <w:shd w:val="clear" w:color="auto" w:fill="FFFFFF"/>
        </w:rPr>
        <w:t>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 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w:t>
      </w:r>
      <w:r w:rsidR="005C3CFE" w:rsidRPr="00DC6C3A">
        <w:rPr>
          <w:rFonts w:cs="Times New Roman"/>
          <w:color w:val="000000" w:themeColor="text1"/>
          <w:sz w:val="28"/>
          <w:szCs w:val="28"/>
          <w:shd w:val="clear" w:color="auto" w:fill="FFFFFF"/>
        </w:rPr>
        <w:t>ї.</w:t>
      </w:r>
    </w:p>
    <w:p w:rsidR="00CF2CBA" w:rsidRPr="00DC6C3A" w:rsidRDefault="00CF2CBA" w:rsidP="00BF1B38">
      <w:pPr>
        <w:pStyle w:val="a4"/>
        <w:ind w:right="-1"/>
        <w:jc w:val="both"/>
        <w:rPr>
          <w:rFonts w:cs="Times New Roman"/>
          <w:color w:val="000000" w:themeColor="text1"/>
          <w:sz w:val="28"/>
          <w:szCs w:val="28"/>
        </w:rPr>
      </w:pPr>
      <w:r w:rsidRPr="00DC6C3A">
        <w:rPr>
          <w:rFonts w:cs="Times New Roman"/>
          <w:color w:val="000000" w:themeColor="text1"/>
          <w:sz w:val="28"/>
          <w:szCs w:val="28"/>
        </w:rPr>
        <w:lastRenderedPageBreak/>
        <w:t>Порядок подання декларацій, графік подання, в більшості Європейських країн суттєво відрізняється, це залежить від цілей декларування, обсягу ресурсів органу, який проводить перевірку декларацій, кола посадових осіб, які повинні подати декларацію, строками між поданням декларацій. З урахуван</w:t>
      </w:r>
      <w:r w:rsidRPr="00DC6C3A">
        <w:rPr>
          <w:rFonts w:cs="Times New Roman"/>
          <w:color w:val="000000" w:themeColor="text1"/>
          <w:sz w:val="28"/>
          <w:szCs w:val="28"/>
        </w:rPr>
        <w:softHyphen/>
        <w:t>ням підвищення кількості користувачів Інтернет, а також необхідності оперативного порівняння даних, відображених у деклараціях, поданих у різний час, необхідно також передбачати подання декларацій в електронній формі, що зменшуватиме рівень функ</w:t>
      </w:r>
      <w:r w:rsidRPr="00DC6C3A">
        <w:rPr>
          <w:rFonts w:cs="Times New Roman"/>
          <w:color w:val="000000" w:themeColor="text1"/>
          <w:sz w:val="28"/>
          <w:szCs w:val="28"/>
        </w:rPr>
        <w:softHyphen/>
        <w:t>ціонального навантаження на орган контролю та сприятиме більш оперативному оприлюдненню задекларованих даних (можливість подання електро</w:t>
      </w:r>
      <w:r w:rsidRPr="00DC6C3A">
        <w:rPr>
          <w:rFonts w:cs="Times New Roman"/>
          <w:color w:val="000000" w:themeColor="text1"/>
          <w:sz w:val="28"/>
          <w:szCs w:val="28"/>
        </w:rPr>
        <w:softHyphen/>
        <w:t xml:space="preserve">нних декларацій, засвідчених цифровим підписом, передбачено законодавством Болгарії). </w:t>
      </w:r>
    </w:p>
    <w:p w:rsidR="00CF2CBA" w:rsidRPr="00DC6C3A" w:rsidRDefault="00CF2CBA"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У більшості країн Європейського Союзу дер</w:t>
      </w:r>
      <w:r w:rsidRPr="00DC6C3A">
        <w:rPr>
          <w:rFonts w:cs="Times New Roman"/>
          <w:color w:val="000000" w:themeColor="text1"/>
          <w:sz w:val="28"/>
          <w:szCs w:val="28"/>
        </w:rPr>
        <w:softHyphen/>
        <w:t>жавні службовці подають декларації перед або від</w:t>
      </w:r>
      <w:r w:rsidRPr="00DC6C3A">
        <w:rPr>
          <w:rFonts w:cs="Times New Roman"/>
          <w:color w:val="000000" w:themeColor="text1"/>
          <w:sz w:val="28"/>
          <w:szCs w:val="28"/>
        </w:rPr>
        <w:softHyphen/>
        <w:t>разу після набуття своїх повноважень(окрім Угорщини та Чехії). Менш поширеною є практика подання декла</w:t>
      </w:r>
      <w:r w:rsidRPr="00DC6C3A">
        <w:rPr>
          <w:rFonts w:cs="Times New Roman"/>
          <w:color w:val="000000" w:themeColor="text1"/>
          <w:sz w:val="28"/>
          <w:szCs w:val="28"/>
        </w:rPr>
        <w:softHyphen/>
        <w:t>рацій під час звільнення, тоді як питання про необ</w:t>
      </w:r>
      <w:r w:rsidRPr="00DC6C3A">
        <w:rPr>
          <w:rFonts w:cs="Times New Roman"/>
          <w:color w:val="000000" w:themeColor="text1"/>
          <w:sz w:val="28"/>
          <w:szCs w:val="28"/>
        </w:rPr>
        <w:softHyphen/>
        <w:t>хідність подання декларацій у період між набуттям і припиненням повноважень вирішується неодноз</w:t>
      </w:r>
      <w:r w:rsidRPr="00DC6C3A">
        <w:rPr>
          <w:rFonts w:cs="Times New Roman"/>
          <w:color w:val="000000" w:themeColor="text1"/>
          <w:sz w:val="28"/>
          <w:szCs w:val="28"/>
        </w:rPr>
        <w:softHyphen/>
        <w:t xml:space="preserve">начно: в одних країнах (Бельгія, Болгарія, Італія, Латвія, Польща, Румунія, Словаччина, Угорщина, Чехія) декларації подаються щорічно, тоді як в інших державах (Данія, Естонія, Литва, Нідерланди, Німеччина, Португалія, Словенія, Швеція) – лише в разі зміни відомостей, відображених у </w:t>
      </w:r>
      <w:r w:rsidR="00995FFE">
        <w:rPr>
          <w:rFonts w:cs="Times New Roman"/>
          <w:color w:val="000000" w:themeColor="text1"/>
          <w:sz w:val="28"/>
          <w:szCs w:val="28"/>
        </w:rPr>
        <w:t>попередньо поданій декларації</w:t>
      </w:r>
      <w:r w:rsidRPr="00DC6C3A">
        <w:rPr>
          <w:rFonts w:cs="Times New Roman"/>
          <w:color w:val="000000" w:themeColor="text1"/>
          <w:sz w:val="28"/>
          <w:szCs w:val="28"/>
        </w:rPr>
        <w:t>.</w:t>
      </w:r>
    </w:p>
    <w:p w:rsidR="00CF2CBA" w:rsidRPr="00DC6C3A" w:rsidRDefault="00CF2CBA"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В Україні суб’єкти  деклару</w:t>
      </w:r>
      <w:r w:rsidRPr="00DC6C3A">
        <w:rPr>
          <w:rFonts w:cs="Times New Roman"/>
          <w:color w:val="000000" w:themeColor="text1"/>
          <w:sz w:val="28"/>
          <w:szCs w:val="28"/>
        </w:rPr>
        <w:softHyphen/>
        <w:t>вання зобов’язані кожного року до 1 квітня подавати декларацію за попередній рік за формою, що визна</w:t>
      </w:r>
      <w:r w:rsidRPr="00DC6C3A">
        <w:rPr>
          <w:rFonts w:cs="Times New Roman"/>
          <w:color w:val="000000" w:themeColor="text1"/>
          <w:sz w:val="28"/>
          <w:szCs w:val="28"/>
        </w:rPr>
        <w:softHyphen/>
        <w:t>чається Національним агентством з питань запо</w:t>
      </w:r>
      <w:r w:rsidRPr="00DC6C3A">
        <w:rPr>
          <w:rFonts w:cs="Times New Roman"/>
          <w:color w:val="000000" w:themeColor="text1"/>
          <w:sz w:val="28"/>
          <w:szCs w:val="28"/>
        </w:rPr>
        <w:softHyphen/>
        <w:t>бігання корупції, шляхом заповнення такої декла</w:t>
      </w:r>
      <w:r w:rsidRPr="00DC6C3A">
        <w:rPr>
          <w:rFonts w:cs="Times New Roman"/>
          <w:color w:val="000000" w:themeColor="text1"/>
          <w:sz w:val="28"/>
          <w:szCs w:val="28"/>
        </w:rPr>
        <w:softHyphen/>
        <w:t>рації на офіційному веб-сайті вказаного органу. Особи, які припиняють або припинили діяльність, пов’язану з виконанням функцій держави чи місце</w:t>
      </w:r>
      <w:r w:rsidRPr="00DC6C3A">
        <w:rPr>
          <w:rFonts w:cs="Times New Roman"/>
          <w:color w:val="000000" w:themeColor="text1"/>
          <w:sz w:val="28"/>
          <w:szCs w:val="28"/>
        </w:rPr>
        <w:softHyphen/>
        <w:t>вого самоврядування, повинні подати декларацію особи, уповноваженої на виконання вищевказаних функцій, за період, не охоплений раніше поданими деклараціями, або зобов’язані наступного року після припинення діяльності подавати декларацію особи, уповноваженої на виконання таких самих функці</w:t>
      </w:r>
      <w:r w:rsidR="00995FFE">
        <w:rPr>
          <w:rFonts w:cs="Times New Roman"/>
          <w:color w:val="000000" w:themeColor="text1"/>
          <w:sz w:val="28"/>
          <w:szCs w:val="28"/>
        </w:rPr>
        <w:t>й за минулий рік, відповідно</w:t>
      </w:r>
      <w:r w:rsidRPr="00DC6C3A">
        <w:rPr>
          <w:rFonts w:cs="Times New Roman"/>
          <w:color w:val="000000" w:themeColor="text1"/>
          <w:sz w:val="28"/>
          <w:szCs w:val="28"/>
        </w:rPr>
        <w:t xml:space="preserve">. </w:t>
      </w:r>
    </w:p>
    <w:p w:rsidR="00CF2CBA" w:rsidRPr="00DC6C3A" w:rsidRDefault="00CF2CBA" w:rsidP="00BF1B38">
      <w:pPr>
        <w:pStyle w:val="a4"/>
        <w:ind w:right="-1" w:firstLine="709"/>
        <w:jc w:val="both"/>
        <w:rPr>
          <w:rFonts w:cs="Times New Roman"/>
          <w:color w:val="000000" w:themeColor="text1"/>
          <w:sz w:val="28"/>
          <w:szCs w:val="28"/>
          <w:lang w:val="ru-RU"/>
        </w:rPr>
      </w:pPr>
      <w:r w:rsidRPr="00DC6C3A">
        <w:rPr>
          <w:rFonts w:cs="Times New Roman"/>
          <w:color w:val="000000" w:themeColor="text1"/>
          <w:sz w:val="28"/>
          <w:szCs w:val="28"/>
        </w:rPr>
        <w:t>Щодо механізмів перевірки декларацій то слід зазначити, що у світі відсутній єдиний підхід, до визначення органу, який наділений повноваженнями перевірки декларацій. До країн в яких порядок перевірки декларацій не визначено на законодавчому рівні належать</w:t>
      </w:r>
      <w:r w:rsidRPr="00DC6C3A">
        <w:rPr>
          <w:rFonts w:cs="Times New Roman"/>
          <w:color w:val="000000" w:themeColor="text1"/>
          <w:sz w:val="28"/>
          <w:szCs w:val="28"/>
          <w:lang w:val="ru-RU"/>
        </w:rPr>
        <w:t>:</w:t>
      </w:r>
      <w:r w:rsidRPr="00DC6C3A">
        <w:rPr>
          <w:rFonts w:cs="Times New Roman"/>
          <w:color w:val="000000" w:themeColor="text1"/>
          <w:sz w:val="28"/>
          <w:szCs w:val="28"/>
        </w:rPr>
        <w:t xml:space="preserve"> Данія, Італія, Пор</w:t>
      </w:r>
      <w:r w:rsidRPr="00DC6C3A">
        <w:rPr>
          <w:rFonts w:cs="Times New Roman"/>
          <w:color w:val="000000" w:themeColor="text1"/>
          <w:sz w:val="28"/>
          <w:szCs w:val="28"/>
        </w:rPr>
        <w:softHyphen/>
        <w:t xml:space="preserve">тугалія, Словаччина, Угорщина, Чехія та Швеція. </w:t>
      </w:r>
    </w:p>
    <w:p w:rsidR="00CF2CBA" w:rsidRPr="00DC6C3A" w:rsidRDefault="00CF2CBA"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Обов’язкову перевірку декла</w:t>
      </w:r>
      <w:r w:rsidRPr="00DC6C3A">
        <w:rPr>
          <w:rFonts w:cs="Times New Roman"/>
          <w:color w:val="000000" w:themeColor="text1"/>
          <w:sz w:val="28"/>
          <w:szCs w:val="28"/>
        </w:rPr>
        <w:softHyphen/>
        <w:t>рацій або протягом певного строку після їх подання за ініціативою відповідного органу контролю (Бол</w:t>
      </w:r>
      <w:r w:rsidRPr="00DC6C3A">
        <w:rPr>
          <w:rFonts w:cs="Times New Roman"/>
          <w:color w:val="000000" w:themeColor="text1"/>
          <w:sz w:val="28"/>
          <w:szCs w:val="28"/>
        </w:rPr>
        <w:softHyphen/>
        <w:t>гарія, Латвія, Румунія, Словенія), або ж за ініціа</w:t>
      </w:r>
      <w:r w:rsidRPr="00DC6C3A">
        <w:rPr>
          <w:rFonts w:cs="Times New Roman"/>
          <w:color w:val="000000" w:themeColor="text1"/>
          <w:sz w:val="28"/>
          <w:szCs w:val="28"/>
        </w:rPr>
        <w:softHyphen/>
        <w:t xml:space="preserve">тивою інших осіб (журналістів, громадян, колег по службі тощо) у випадку надання останніми даних про порушення норм щодо декларування (Естонія, Литва, Німеччина, Польща). </w:t>
      </w:r>
    </w:p>
    <w:p w:rsidR="00CF2CBA" w:rsidRPr="00DC6C3A" w:rsidRDefault="00CF2CBA"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Рахункова палата здійснює перевірку декларацій у Болгарії. В Естонії, Сло</w:t>
      </w:r>
      <w:r w:rsidRPr="00DC6C3A">
        <w:rPr>
          <w:rFonts w:cs="Times New Roman"/>
          <w:color w:val="000000" w:themeColor="text1"/>
          <w:sz w:val="28"/>
          <w:szCs w:val="28"/>
        </w:rPr>
        <w:softHyphen/>
        <w:t>ваччині, Угорщині, Чехії – профільний парламентський комітет. У деяких країнах Східної Європи перевірка декла</w:t>
      </w:r>
      <w:r w:rsidRPr="00DC6C3A">
        <w:rPr>
          <w:rFonts w:cs="Times New Roman"/>
          <w:color w:val="000000" w:themeColor="text1"/>
          <w:sz w:val="28"/>
          <w:szCs w:val="28"/>
        </w:rPr>
        <w:softHyphen/>
        <w:t>рацій проводиться спеціалізованими антикорупцій</w:t>
      </w:r>
      <w:r w:rsidRPr="00DC6C3A">
        <w:rPr>
          <w:rFonts w:cs="Times New Roman"/>
          <w:color w:val="000000" w:themeColor="text1"/>
          <w:sz w:val="28"/>
          <w:szCs w:val="28"/>
        </w:rPr>
        <w:softHyphen/>
        <w:t>ними органами – Бюро з питань запобігання та про</w:t>
      </w:r>
      <w:r w:rsidRPr="00DC6C3A">
        <w:rPr>
          <w:rFonts w:cs="Times New Roman"/>
          <w:color w:val="000000" w:themeColor="text1"/>
          <w:sz w:val="28"/>
          <w:szCs w:val="28"/>
        </w:rPr>
        <w:softHyphen/>
        <w:t>тидії корупції в Латвії</w:t>
      </w:r>
      <w:r w:rsidRPr="00DC6C3A">
        <w:t xml:space="preserve"> </w:t>
      </w:r>
      <w:r w:rsidRPr="00DC6C3A">
        <w:rPr>
          <w:sz w:val="28"/>
          <w:szCs w:val="28"/>
        </w:rPr>
        <w:t>(KNAB)</w:t>
      </w:r>
      <w:r w:rsidRPr="00DC6C3A">
        <w:rPr>
          <w:rFonts w:cs="Times New Roman"/>
          <w:color w:val="000000" w:themeColor="text1"/>
          <w:sz w:val="28"/>
          <w:szCs w:val="28"/>
        </w:rPr>
        <w:t xml:space="preserve">, Головною комісією з питань службової етики в Литві, </w:t>
      </w:r>
      <w:r w:rsidRPr="00DC6C3A">
        <w:rPr>
          <w:rFonts w:cs="Times New Roman"/>
          <w:color w:val="000000" w:themeColor="text1"/>
          <w:sz w:val="28"/>
          <w:szCs w:val="28"/>
        </w:rPr>
        <w:lastRenderedPageBreak/>
        <w:t>Центральним антикоруп</w:t>
      </w:r>
      <w:r w:rsidRPr="00DC6C3A">
        <w:rPr>
          <w:rFonts w:cs="Times New Roman"/>
          <w:color w:val="000000" w:themeColor="text1"/>
          <w:sz w:val="28"/>
          <w:szCs w:val="28"/>
        </w:rPr>
        <w:softHyphen/>
        <w:t>ційним бюро в Польщі, Національним агентством із питань доброчесності в Румунії, Комісією з питань за</w:t>
      </w:r>
      <w:r w:rsidR="00995FFE">
        <w:rPr>
          <w:rFonts w:cs="Times New Roman"/>
          <w:color w:val="000000" w:themeColor="text1"/>
          <w:sz w:val="28"/>
          <w:szCs w:val="28"/>
        </w:rPr>
        <w:t>побігання корупції в Словенії</w:t>
      </w:r>
      <w:r w:rsidRPr="00DC6C3A">
        <w:rPr>
          <w:rFonts w:cs="Times New Roman"/>
          <w:color w:val="000000" w:themeColor="text1"/>
          <w:sz w:val="28"/>
          <w:szCs w:val="28"/>
        </w:rPr>
        <w:t xml:space="preserve">. </w:t>
      </w:r>
    </w:p>
    <w:p w:rsidR="00CF2CBA" w:rsidRPr="00DC6C3A" w:rsidRDefault="00CF2CBA"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В Україні механізм контролю та проведення перевірки декларацій осіб, уповноважених на виконання функцій держави або місцевого самоврядування регламентований Порядком</w:t>
      </w:r>
      <w:r w:rsidRPr="00DC6C3A">
        <w:rPr>
          <w:color w:val="000000"/>
          <w:sz w:val="28"/>
          <w:szCs w:val="28"/>
        </w:rPr>
        <w:t xml:space="preserve"> </w:t>
      </w:r>
      <w:r w:rsidRPr="00DC6C3A">
        <w:rPr>
          <w:rStyle w:val="rvts23"/>
          <w:bCs/>
          <w:color w:val="000000"/>
          <w:sz w:val="28"/>
          <w:szCs w:val="28"/>
          <w:shd w:val="clear" w:color="auto" w:fill="FFFFFF"/>
        </w:rPr>
        <w:t>проведення контролю та повної перевірки декларації особи, уповноваженої на виконання функцій держави або місцевого самоврядування</w:t>
      </w:r>
      <w:r w:rsidRPr="00DC6C3A">
        <w:rPr>
          <w:bCs/>
          <w:color w:val="000000"/>
          <w:sz w:val="28"/>
          <w:szCs w:val="28"/>
          <w:shd w:val="clear" w:color="auto" w:fill="FFFFFF"/>
        </w:rPr>
        <w:t xml:space="preserve"> </w:t>
      </w:r>
      <w:r w:rsidRPr="00DC6C3A">
        <w:rPr>
          <w:rStyle w:val="rvts9"/>
          <w:bCs/>
          <w:color w:val="000000"/>
          <w:sz w:val="28"/>
          <w:szCs w:val="28"/>
          <w:shd w:val="clear" w:color="auto" w:fill="FFFFFF"/>
        </w:rPr>
        <w:t>затвердженого</w:t>
      </w:r>
      <w:r w:rsidRPr="00DC6C3A">
        <w:rPr>
          <w:color w:val="000000"/>
          <w:sz w:val="28"/>
          <w:szCs w:val="28"/>
        </w:rPr>
        <w:t xml:space="preserve"> </w:t>
      </w:r>
      <w:r w:rsidRPr="00DC6C3A">
        <w:rPr>
          <w:rStyle w:val="rvts9"/>
          <w:bCs/>
          <w:color w:val="000000"/>
          <w:sz w:val="28"/>
          <w:szCs w:val="28"/>
          <w:shd w:val="clear" w:color="auto" w:fill="FFFFFF"/>
        </w:rPr>
        <w:t>Рішенням Національного</w:t>
      </w:r>
      <w:r w:rsidRPr="00DC6C3A">
        <w:rPr>
          <w:color w:val="000000"/>
          <w:sz w:val="28"/>
          <w:szCs w:val="28"/>
          <w:shd w:val="clear" w:color="auto" w:fill="FFFFFF"/>
        </w:rPr>
        <w:t> </w:t>
      </w:r>
      <w:r w:rsidR="00BF1B38">
        <w:rPr>
          <w:rStyle w:val="rvts9"/>
          <w:bCs/>
          <w:color w:val="000000"/>
          <w:sz w:val="28"/>
          <w:szCs w:val="28"/>
          <w:shd w:val="clear" w:color="auto" w:fill="FFFFFF"/>
        </w:rPr>
        <w:t>агентства</w:t>
      </w:r>
      <w:r w:rsidR="00BF1B38">
        <w:rPr>
          <w:rStyle w:val="rvts9"/>
          <w:bCs/>
          <w:color w:val="000000"/>
          <w:sz w:val="28"/>
          <w:szCs w:val="28"/>
          <w:shd w:val="clear" w:color="auto" w:fill="FFFFFF"/>
          <w:lang w:val="ru-RU"/>
        </w:rPr>
        <w:t xml:space="preserve"> </w:t>
      </w:r>
      <w:r w:rsidRPr="00DC6C3A">
        <w:rPr>
          <w:rStyle w:val="rvts9"/>
          <w:bCs/>
          <w:color w:val="000000"/>
          <w:sz w:val="28"/>
          <w:szCs w:val="28"/>
          <w:shd w:val="clear" w:color="auto" w:fill="FFFFFF"/>
        </w:rPr>
        <w:t>з питань</w:t>
      </w:r>
      <w:r w:rsidRPr="00DC6C3A">
        <w:rPr>
          <w:color w:val="000000"/>
          <w:sz w:val="28"/>
          <w:szCs w:val="28"/>
          <w:shd w:val="clear" w:color="auto" w:fill="FFFFFF"/>
        </w:rPr>
        <w:t> </w:t>
      </w:r>
      <w:r w:rsidRPr="00DC6C3A">
        <w:rPr>
          <w:rStyle w:val="rvts9"/>
          <w:bCs/>
          <w:color w:val="000000"/>
          <w:sz w:val="28"/>
          <w:szCs w:val="28"/>
          <w:shd w:val="clear" w:color="auto" w:fill="FFFFFF"/>
        </w:rPr>
        <w:t>запобігання корупції</w:t>
      </w:r>
      <w:r w:rsidRPr="00DC6C3A">
        <w:rPr>
          <w:color w:val="000000"/>
          <w:sz w:val="28"/>
          <w:szCs w:val="28"/>
          <w:shd w:val="clear" w:color="auto" w:fill="FFFFFF"/>
        </w:rPr>
        <w:t> </w:t>
      </w:r>
      <w:r w:rsidRPr="00DC6C3A">
        <w:rPr>
          <w:rStyle w:val="rvts9"/>
          <w:bCs/>
          <w:color w:val="000000"/>
          <w:sz w:val="28"/>
          <w:szCs w:val="28"/>
          <w:shd w:val="clear" w:color="auto" w:fill="FFFFFF"/>
        </w:rPr>
        <w:t>10.02.2017 № 56</w:t>
      </w:r>
      <w:r w:rsidR="00DC6C3A" w:rsidRPr="00DC6C3A">
        <w:rPr>
          <w:rStyle w:val="rvts23"/>
          <w:b/>
          <w:bCs/>
          <w:color w:val="000000"/>
          <w:sz w:val="32"/>
          <w:szCs w:val="32"/>
          <w:shd w:val="clear" w:color="auto" w:fill="FFFFFF"/>
        </w:rPr>
        <w:t>.</w:t>
      </w:r>
    </w:p>
    <w:p w:rsidR="00CF2CBA" w:rsidRPr="00DC6C3A" w:rsidRDefault="00CF2CBA" w:rsidP="00BF1B38">
      <w:pPr>
        <w:pStyle w:val="a4"/>
        <w:ind w:right="-1" w:firstLine="709"/>
        <w:jc w:val="both"/>
        <w:rPr>
          <w:sz w:val="28"/>
          <w:szCs w:val="28"/>
        </w:rPr>
      </w:pPr>
      <w:r w:rsidRPr="00DC6C3A">
        <w:rPr>
          <w:sz w:val="28"/>
          <w:szCs w:val="28"/>
        </w:rPr>
        <w:t>Відповідно до зазначеного Порядку Національне агентство проводить щодо декларацій такі види контролю:</w:t>
      </w:r>
      <w:bookmarkStart w:id="0" w:name="n37"/>
      <w:bookmarkEnd w:id="0"/>
      <w:r w:rsidRPr="00DC6C3A">
        <w:rPr>
          <w:sz w:val="28"/>
          <w:szCs w:val="28"/>
        </w:rPr>
        <w:t xml:space="preserve"> щодо своєчасності подання</w:t>
      </w:r>
      <w:bookmarkStart w:id="1" w:name="n38"/>
      <w:bookmarkEnd w:id="1"/>
      <w:r w:rsidRPr="00DC6C3A">
        <w:rPr>
          <w:sz w:val="28"/>
          <w:szCs w:val="28"/>
          <w:lang w:val="ru-RU"/>
        </w:rPr>
        <w:t>;</w:t>
      </w:r>
      <w:r w:rsidRPr="00DC6C3A">
        <w:rPr>
          <w:sz w:val="28"/>
          <w:szCs w:val="28"/>
        </w:rPr>
        <w:t xml:space="preserve"> щодо правильності та повноти заповнення;</w:t>
      </w:r>
      <w:bookmarkStart w:id="2" w:name="n39"/>
      <w:bookmarkEnd w:id="2"/>
      <w:r w:rsidRPr="00DC6C3A">
        <w:rPr>
          <w:sz w:val="28"/>
          <w:szCs w:val="28"/>
          <w:lang w:val="ru-RU"/>
        </w:rPr>
        <w:t xml:space="preserve"> </w:t>
      </w:r>
      <w:r w:rsidRPr="00DC6C3A">
        <w:rPr>
          <w:sz w:val="28"/>
          <w:szCs w:val="28"/>
        </w:rPr>
        <w:t>логічний та арифметичний контроль.</w:t>
      </w:r>
    </w:p>
    <w:p w:rsidR="00CF2CBA" w:rsidRPr="00DC6C3A" w:rsidRDefault="00CF2CBA" w:rsidP="00BF1B38">
      <w:pPr>
        <w:pStyle w:val="a4"/>
        <w:ind w:right="-1" w:firstLine="709"/>
        <w:jc w:val="both"/>
        <w:rPr>
          <w:sz w:val="28"/>
          <w:szCs w:val="28"/>
        </w:rPr>
      </w:pPr>
      <w:r w:rsidRPr="00DC6C3A">
        <w:rPr>
          <w:sz w:val="28"/>
          <w:szCs w:val="28"/>
        </w:rPr>
        <w:t>Повна перевірка декларації може проводитися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 і полягає у:</w:t>
      </w:r>
    </w:p>
    <w:p w:rsidR="00CF2CBA" w:rsidRPr="00DC6C3A" w:rsidRDefault="00CF2CBA" w:rsidP="00BF1B38">
      <w:pPr>
        <w:pStyle w:val="a4"/>
        <w:ind w:right="-1" w:firstLine="709"/>
        <w:jc w:val="both"/>
        <w:rPr>
          <w:sz w:val="28"/>
          <w:szCs w:val="28"/>
        </w:rPr>
      </w:pPr>
      <w:bookmarkStart w:id="3" w:name="n66"/>
      <w:bookmarkEnd w:id="3"/>
      <w:r w:rsidRPr="00DC6C3A">
        <w:rPr>
          <w:sz w:val="28"/>
          <w:szCs w:val="28"/>
        </w:rPr>
        <w:t>1) з’ясуванні достовірності задекларованих відомостей;</w:t>
      </w:r>
    </w:p>
    <w:p w:rsidR="00CF2CBA" w:rsidRPr="00DC6C3A" w:rsidRDefault="00CF2CBA" w:rsidP="00BF1B38">
      <w:pPr>
        <w:pStyle w:val="a4"/>
        <w:ind w:right="-1" w:firstLine="709"/>
        <w:jc w:val="both"/>
        <w:rPr>
          <w:sz w:val="28"/>
          <w:szCs w:val="28"/>
        </w:rPr>
      </w:pPr>
      <w:bookmarkStart w:id="4" w:name="n67"/>
      <w:bookmarkEnd w:id="4"/>
      <w:r w:rsidRPr="00DC6C3A">
        <w:rPr>
          <w:sz w:val="28"/>
          <w:szCs w:val="28"/>
        </w:rPr>
        <w:t>2) з’ясуванні точності оцінки задекларованих активів;</w:t>
      </w:r>
    </w:p>
    <w:p w:rsidR="00CF2CBA" w:rsidRPr="00DC6C3A" w:rsidRDefault="00CF2CBA" w:rsidP="00BF1B38">
      <w:pPr>
        <w:pStyle w:val="a4"/>
        <w:ind w:right="-1" w:firstLine="709"/>
        <w:jc w:val="both"/>
        <w:rPr>
          <w:sz w:val="28"/>
          <w:szCs w:val="28"/>
        </w:rPr>
      </w:pPr>
      <w:bookmarkStart w:id="5" w:name="n68"/>
      <w:bookmarkEnd w:id="5"/>
      <w:r w:rsidRPr="00DC6C3A">
        <w:rPr>
          <w:sz w:val="28"/>
          <w:szCs w:val="28"/>
        </w:rPr>
        <w:t>3) перевірці на наявність конфлікту інтересів;</w:t>
      </w:r>
    </w:p>
    <w:p w:rsidR="00CF2CBA" w:rsidRPr="00DC6C3A" w:rsidRDefault="00CF2CBA" w:rsidP="00BF1B38">
      <w:pPr>
        <w:pStyle w:val="a4"/>
        <w:ind w:right="-1" w:firstLine="709"/>
        <w:jc w:val="both"/>
        <w:rPr>
          <w:sz w:val="28"/>
          <w:szCs w:val="28"/>
        </w:rPr>
      </w:pPr>
      <w:bookmarkStart w:id="6" w:name="n69"/>
      <w:bookmarkEnd w:id="6"/>
      <w:r w:rsidRPr="00DC6C3A">
        <w:rPr>
          <w:sz w:val="28"/>
          <w:szCs w:val="28"/>
        </w:rPr>
        <w:t>4) перевірці на наявність ознак незаконного збагачення.</w:t>
      </w:r>
    </w:p>
    <w:p w:rsidR="00CF2CBA" w:rsidRPr="00DC6C3A" w:rsidRDefault="00CF2CBA"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Повна перевірка електронної декларації три</w:t>
      </w:r>
      <w:r w:rsidRPr="00DC6C3A">
        <w:rPr>
          <w:rFonts w:cs="Times New Roman"/>
          <w:color w:val="000000" w:themeColor="text1"/>
          <w:sz w:val="28"/>
          <w:szCs w:val="28"/>
        </w:rPr>
        <w:softHyphen/>
        <w:t>ває 60 календарних днів із дня прийняття рішення про її проведення. За необхідності строки можуть бути продовжені, але не більше ніж на трид</w:t>
      </w:r>
      <w:r w:rsidRPr="00DC6C3A">
        <w:rPr>
          <w:rFonts w:cs="Times New Roman"/>
          <w:color w:val="000000" w:themeColor="text1"/>
          <w:sz w:val="28"/>
          <w:szCs w:val="28"/>
        </w:rPr>
        <w:softHyphen/>
        <w:t>цять календарних днів. Після проведення повної перевірки приймається рішення, яке розміщується протягом трьох робочих днів із моменту його при</w:t>
      </w:r>
      <w:r w:rsidRPr="00DC6C3A">
        <w:rPr>
          <w:rFonts w:cs="Times New Roman"/>
          <w:color w:val="000000" w:themeColor="text1"/>
          <w:sz w:val="28"/>
          <w:szCs w:val="28"/>
        </w:rPr>
        <w:softHyphen/>
        <w:t>йняття на веб-сайті вищевказаного органу. Якщо під час перевірки було встановлено недостовірні відомості, рішення про результати повної перевірки направляється спеціально уповноваженим суб’єк</w:t>
      </w:r>
      <w:r w:rsidR="00995FFE">
        <w:rPr>
          <w:rFonts w:cs="Times New Roman"/>
          <w:color w:val="000000" w:themeColor="text1"/>
          <w:sz w:val="28"/>
          <w:szCs w:val="28"/>
        </w:rPr>
        <w:t>там у сфері протидії корупції</w:t>
      </w:r>
      <w:bookmarkStart w:id="7" w:name="_GoBack"/>
      <w:bookmarkEnd w:id="7"/>
      <w:r w:rsidRPr="00DC6C3A">
        <w:rPr>
          <w:rFonts w:cs="Times New Roman"/>
          <w:color w:val="000000" w:themeColor="text1"/>
          <w:sz w:val="28"/>
          <w:szCs w:val="28"/>
        </w:rPr>
        <w:t xml:space="preserve">. </w:t>
      </w:r>
    </w:p>
    <w:p w:rsidR="00CF2CBA" w:rsidRPr="00DC6C3A" w:rsidRDefault="00CF2CBA" w:rsidP="00BF1B38">
      <w:pPr>
        <w:pStyle w:val="a4"/>
        <w:ind w:right="-1" w:firstLine="709"/>
        <w:jc w:val="both"/>
        <w:rPr>
          <w:rFonts w:cs="Times New Roman"/>
          <w:color w:val="000000" w:themeColor="text1"/>
          <w:sz w:val="28"/>
          <w:szCs w:val="28"/>
        </w:rPr>
      </w:pPr>
      <w:r w:rsidRPr="00DC6C3A">
        <w:rPr>
          <w:rFonts w:cs="Times New Roman"/>
          <w:b/>
          <w:color w:val="000000" w:themeColor="text1"/>
          <w:sz w:val="28"/>
          <w:szCs w:val="28"/>
        </w:rPr>
        <w:t>Висновки</w:t>
      </w:r>
      <w:r w:rsidRPr="00DC6C3A">
        <w:rPr>
          <w:rFonts w:cs="Times New Roman"/>
          <w:color w:val="000000" w:themeColor="text1"/>
          <w:sz w:val="28"/>
          <w:szCs w:val="28"/>
        </w:rPr>
        <w:t xml:space="preserve">. </w:t>
      </w:r>
    </w:p>
    <w:p w:rsidR="00CF2CBA" w:rsidRPr="00DC6C3A" w:rsidRDefault="00CF2CBA" w:rsidP="00BF1B38">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Впровадивши систему електронного декла</w:t>
      </w:r>
      <w:r w:rsidRPr="00DC6C3A">
        <w:rPr>
          <w:rFonts w:cs="Times New Roman"/>
          <w:color w:val="000000" w:themeColor="text1"/>
          <w:sz w:val="28"/>
          <w:szCs w:val="28"/>
        </w:rPr>
        <w:softHyphen/>
        <w:t>рування – Україна  зробила досить великий крок вперед у сфері боротьби з корупцією, це повинно посприяти досягненню таких основних цілей: підвищення рівня прозорості діяльності чиновників і довіри громадян; запобігання конфлікту інтересів і його врегулювання в разі виникнення, що дає змогу забезпечити високий рівень доброчес</w:t>
      </w:r>
      <w:r w:rsidRPr="00DC6C3A">
        <w:rPr>
          <w:rFonts w:cs="Times New Roman"/>
          <w:color w:val="000000" w:themeColor="text1"/>
          <w:sz w:val="28"/>
          <w:szCs w:val="28"/>
        </w:rPr>
        <w:softHyphen/>
        <w:t xml:space="preserve">ної поведінки чиновників; контроль за змінами в активах чиновників для того, щоб запобігти вчиненню ними певних протиправних корупційних діянь. </w:t>
      </w:r>
    </w:p>
    <w:p w:rsidR="0043006C" w:rsidRDefault="00CF2CBA" w:rsidP="001A5DEF">
      <w:pPr>
        <w:pStyle w:val="a4"/>
        <w:ind w:right="-1" w:firstLine="709"/>
        <w:jc w:val="both"/>
        <w:rPr>
          <w:rFonts w:cs="Times New Roman"/>
          <w:color w:val="000000" w:themeColor="text1"/>
          <w:sz w:val="28"/>
          <w:szCs w:val="28"/>
        </w:rPr>
      </w:pPr>
      <w:r w:rsidRPr="00DC6C3A">
        <w:rPr>
          <w:rFonts w:cs="Times New Roman"/>
          <w:color w:val="000000" w:themeColor="text1"/>
          <w:sz w:val="28"/>
          <w:szCs w:val="28"/>
        </w:rPr>
        <w:t xml:space="preserve">Українське суспільство отримало дієвий засіб контролю за чиновниками, що, у свою чергу, </w:t>
      </w:r>
      <w:r w:rsidR="001A5DEF">
        <w:rPr>
          <w:rFonts w:cs="Times New Roman"/>
          <w:color w:val="000000" w:themeColor="text1"/>
          <w:sz w:val="28"/>
          <w:szCs w:val="28"/>
        </w:rPr>
        <w:t>усуне їхню безвідповідальність.</w:t>
      </w:r>
    </w:p>
    <w:p w:rsidR="00A54A43" w:rsidRDefault="00A54A43" w:rsidP="00BF1B38">
      <w:pPr>
        <w:pStyle w:val="ac"/>
        <w:spacing w:line="240" w:lineRule="auto"/>
        <w:ind w:left="284" w:right="-1" w:firstLine="0"/>
        <w:rPr>
          <w:szCs w:val="28"/>
          <w:lang w:val="ru-RU" w:eastAsia="zh-CN" w:bidi="hi-IN"/>
        </w:rPr>
      </w:pPr>
    </w:p>
    <w:p w:rsidR="00A54A43" w:rsidRPr="00CF2CBA" w:rsidRDefault="00A54A43" w:rsidP="00BF1B38">
      <w:pPr>
        <w:pStyle w:val="ac"/>
        <w:spacing w:line="240" w:lineRule="auto"/>
        <w:ind w:left="284" w:right="-1" w:firstLine="0"/>
        <w:rPr>
          <w:szCs w:val="28"/>
          <w:lang w:val="ru-RU" w:eastAsia="zh-CN" w:bidi="hi-IN"/>
        </w:rPr>
      </w:pPr>
    </w:p>
    <w:p w:rsidR="001E6B9E" w:rsidRDefault="001E6B9E" w:rsidP="00BF1B38">
      <w:pPr>
        <w:spacing w:line="240" w:lineRule="auto"/>
        <w:ind w:right="-1" w:firstLine="0"/>
        <w:rPr>
          <w:lang w:val="ru-RU" w:eastAsia="zh-CN" w:bidi="hi-IN"/>
        </w:rPr>
      </w:pPr>
    </w:p>
    <w:p w:rsidR="00A54A43" w:rsidRPr="001A5DEF" w:rsidRDefault="00A54A43" w:rsidP="001A5DEF">
      <w:pPr>
        <w:pStyle w:val="a4"/>
        <w:ind w:right="-1"/>
        <w:jc w:val="both"/>
        <w:rPr>
          <w:rFonts w:cs="Times New Roman"/>
          <w:color w:val="000000" w:themeColor="text1"/>
          <w:sz w:val="28"/>
          <w:szCs w:val="28"/>
        </w:rPr>
      </w:pPr>
      <w:r>
        <w:rPr>
          <w:rFonts w:cs="Times New Roman"/>
          <w:color w:val="000000" w:themeColor="text1"/>
          <w:sz w:val="28"/>
          <w:szCs w:val="28"/>
        </w:rPr>
        <w:t>Інформує сектор з питань запобігання і виявлення корупції Головного територіального управління юстиції в Одеській області</w:t>
      </w:r>
    </w:p>
    <w:sectPr w:rsidR="00A54A43" w:rsidRPr="001A5DEF" w:rsidSect="00BF1B38">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A7C" w:rsidRDefault="00F07A7C" w:rsidP="0043006C">
      <w:pPr>
        <w:spacing w:line="240" w:lineRule="auto"/>
      </w:pPr>
      <w:r>
        <w:separator/>
      </w:r>
    </w:p>
  </w:endnote>
  <w:endnote w:type="continuationSeparator" w:id="0">
    <w:p w:rsidR="00F07A7C" w:rsidRDefault="00F07A7C" w:rsidP="00430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A7C" w:rsidRDefault="00F07A7C" w:rsidP="0043006C">
      <w:pPr>
        <w:spacing w:line="240" w:lineRule="auto"/>
      </w:pPr>
      <w:r>
        <w:separator/>
      </w:r>
    </w:p>
  </w:footnote>
  <w:footnote w:type="continuationSeparator" w:id="0">
    <w:p w:rsidR="00F07A7C" w:rsidRDefault="00F07A7C" w:rsidP="004300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22829"/>
    <w:multiLevelType w:val="hybridMultilevel"/>
    <w:tmpl w:val="E8222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3006C"/>
    <w:rsid w:val="00004781"/>
    <w:rsid w:val="000E6767"/>
    <w:rsid w:val="00157693"/>
    <w:rsid w:val="001666D8"/>
    <w:rsid w:val="001A5DEF"/>
    <w:rsid w:val="001E6B9E"/>
    <w:rsid w:val="002501C4"/>
    <w:rsid w:val="002D111A"/>
    <w:rsid w:val="002E052D"/>
    <w:rsid w:val="00317E7F"/>
    <w:rsid w:val="0043006C"/>
    <w:rsid w:val="00445ABA"/>
    <w:rsid w:val="00482320"/>
    <w:rsid w:val="005C3CFE"/>
    <w:rsid w:val="00652E8C"/>
    <w:rsid w:val="0074719B"/>
    <w:rsid w:val="00776AF2"/>
    <w:rsid w:val="008207D6"/>
    <w:rsid w:val="008A3A5F"/>
    <w:rsid w:val="008A7E23"/>
    <w:rsid w:val="00947656"/>
    <w:rsid w:val="00995FFE"/>
    <w:rsid w:val="009C2AE0"/>
    <w:rsid w:val="00A242C4"/>
    <w:rsid w:val="00A54A43"/>
    <w:rsid w:val="00AB42B6"/>
    <w:rsid w:val="00B17560"/>
    <w:rsid w:val="00B4399A"/>
    <w:rsid w:val="00BF1B38"/>
    <w:rsid w:val="00C70E70"/>
    <w:rsid w:val="00CF1126"/>
    <w:rsid w:val="00CF2CBA"/>
    <w:rsid w:val="00D95E04"/>
    <w:rsid w:val="00DB00AA"/>
    <w:rsid w:val="00DC6C3A"/>
    <w:rsid w:val="00E93C03"/>
    <w:rsid w:val="00F0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Petya"/>
    <w:qFormat/>
    <w:rsid w:val="0043006C"/>
    <w:pPr>
      <w:spacing w:after="0" w:line="360" w:lineRule="auto"/>
      <w:ind w:firstLine="709"/>
      <w:jc w:val="both"/>
    </w:pPr>
    <w:rPr>
      <w:rFonts w:ascii="Times New Roman" w:eastAsia="Calibri" w:hAnsi="Times New Roman" w:cs="Times New Roman"/>
      <w:sz w:val="28"/>
      <w:lang w:val="uk-UA"/>
    </w:rPr>
  </w:style>
  <w:style w:type="paragraph" w:styleId="1">
    <w:name w:val="heading 1"/>
    <w:basedOn w:val="a"/>
    <w:link w:val="10"/>
    <w:uiPriority w:val="9"/>
    <w:qFormat/>
    <w:rsid w:val="00317E7F"/>
    <w:pPr>
      <w:spacing w:before="100" w:beforeAutospacing="1" w:after="100" w:afterAutospacing="1" w:line="240" w:lineRule="auto"/>
      <w:ind w:firstLine="0"/>
      <w:jc w:val="left"/>
      <w:outlineLvl w:val="0"/>
    </w:pPr>
    <w:rPr>
      <w:rFonts w:eastAsia="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3006C"/>
    <w:pPr>
      <w:spacing w:after="120" w:line="480" w:lineRule="auto"/>
      <w:ind w:firstLine="0"/>
      <w:jc w:val="left"/>
    </w:pPr>
    <w:rPr>
      <w:rFonts w:eastAsia="Times New Roman"/>
      <w:szCs w:val="28"/>
      <w:lang w:eastAsia="ru-RU"/>
    </w:rPr>
  </w:style>
  <w:style w:type="character" w:customStyle="1" w:styleId="20">
    <w:name w:val="Основной текст 2 Знак"/>
    <w:basedOn w:val="a0"/>
    <w:link w:val="2"/>
    <w:rsid w:val="0043006C"/>
    <w:rPr>
      <w:rFonts w:ascii="Times New Roman" w:eastAsia="Times New Roman" w:hAnsi="Times New Roman" w:cs="Times New Roman"/>
      <w:sz w:val="28"/>
      <w:szCs w:val="28"/>
      <w:lang w:val="uk-UA" w:eastAsia="ru-RU"/>
    </w:rPr>
  </w:style>
  <w:style w:type="paragraph" w:styleId="a3">
    <w:name w:val="Normal (Web)"/>
    <w:basedOn w:val="a"/>
    <w:uiPriority w:val="99"/>
    <w:unhideWhenUsed/>
    <w:rsid w:val="0043006C"/>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a4">
    <w:name w:val="Без інтервалів"/>
    <w:qFormat/>
    <w:rsid w:val="0043006C"/>
    <w:pPr>
      <w:suppressAutoHyphens/>
      <w:autoSpaceDN w:val="0"/>
      <w:spacing w:after="0" w:line="240" w:lineRule="auto"/>
    </w:pPr>
    <w:rPr>
      <w:rFonts w:ascii="Times New Roman" w:eastAsia="SimSun" w:hAnsi="Times New Roman" w:cs="Mangal"/>
      <w:kern w:val="3"/>
      <w:sz w:val="24"/>
      <w:szCs w:val="24"/>
      <w:lang w:val="uk-UA" w:eastAsia="zh-CN" w:bidi="hi-IN"/>
    </w:rPr>
  </w:style>
  <w:style w:type="paragraph" w:styleId="a5">
    <w:name w:val="footnote text"/>
    <w:basedOn w:val="a"/>
    <w:link w:val="a6"/>
    <w:uiPriority w:val="99"/>
    <w:semiHidden/>
    <w:unhideWhenUsed/>
    <w:rsid w:val="0043006C"/>
    <w:rPr>
      <w:sz w:val="20"/>
      <w:szCs w:val="20"/>
    </w:rPr>
  </w:style>
  <w:style w:type="character" w:customStyle="1" w:styleId="a6">
    <w:name w:val="Текст сноски Знак"/>
    <w:basedOn w:val="a0"/>
    <w:link w:val="a5"/>
    <w:uiPriority w:val="99"/>
    <w:semiHidden/>
    <w:rsid w:val="0043006C"/>
    <w:rPr>
      <w:rFonts w:ascii="Times New Roman" w:eastAsia="Calibri" w:hAnsi="Times New Roman" w:cs="Times New Roman"/>
      <w:sz w:val="20"/>
      <w:szCs w:val="20"/>
      <w:lang w:val="uk-UA"/>
    </w:rPr>
  </w:style>
  <w:style w:type="character" w:styleId="a7">
    <w:name w:val="footnote reference"/>
    <w:basedOn w:val="a0"/>
    <w:uiPriority w:val="99"/>
    <w:semiHidden/>
    <w:unhideWhenUsed/>
    <w:rsid w:val="0043006C"/>
    <w:rPr>
      <w:vertAlign w:val="superscript"/>
    </w:rPr>
  </w:style>
  <w:style w:type="character" w:customStyle="1" w:styleId="rvts23">
    <w:name w:val="rvts23"/>
    <w:basedOn w:val="a0"/>
    <w:rsid w:val="00C70E70"/>
  </w:style>
  <w:style w:type="character" w:customStyle="1" w:styleId="rvts9">
    <w:name w:val="rvts9"/>
    <w:basedOn w:val="a0"/>
    <w:rsid w:val="00C70E70"/>
  </w:style>
  <w:style w:type="paragraph" w:customStyle="1" w:styleId="rvps2">
    <w:name w:val="rvps2"/>
    <w:basedOn w:val="a"/>
    <w:rsid w:val="00C70E70"/>
    <w:pPr>
      <w:spacing w:before="100" w:beforeAutospacing="1" w:after="100" w:afterAutospacing="1" w:line="240" w:lineRule="auto"/>
      <w:ind w:firstLine="0"/>
      <w:jc w:val="left"/>
    </w:pPr>
    <w:rPr>
      <w:rFonts w:eastAsia="Times New Roman"/>
      <w:sz w:val="24"/>
      <w:szCs w:val="24"/>
      <w:lang w:val="ru-RU" w:eastAsia="ru-RU"/>
    </w:rPr>
  </w:style>
  <w:style w:type="paragraph" w:styleId="a8">
    <w:name w:val="header"/>
    <w:basedOn w:val="a"/>
    <w:link w:val="a9"/>
    <w:uiPriority w:val="99"/>
    <w:semiHidden/>
    <w:unhideWhenUsed/>
    <w:rsid w:val="00CF2CBA"/>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CF2CBA"/>
    <w:rPr>
      <w:rFonts w:ascii="Times New Roman" w:eastAsia="Calibri" w:hAnsi="Times New Roman" w:cs="Times New Roman"/>
      <w:sz w:val="28"/>
      <w:lang w:val="uk-UA"/>
    </w:rPr>
  </w:style>
  <w:style w:type="paragraph" w:styleId="aa">
    <w:name w:val="footer"/>
    <w:basedOn w:val="a"/>
    <w:link w:val="ab"/>
    <w:uiPriority w:val="99"/>
    <w:semiHidden/>
    <w:unhideWhenUsed/>
    <w:rsid w:val="00CF2CBA"/>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CF2CBA"/>
    <w:rPr>
      <w:rFonts w:ascii="Times New Roman" w:eastAsia="Calibri" w:hAnsi="Times New Roman" w:cs="Times New Roman"/>
      <w:sz w:val="28"/>
      <w:lang w:val="uk-UA"/>
    </w:rPr>
  </w:style>
  <w:style w:type="paragraph" w:styleId="ac">
    <w:name w:val="List Paragraph"/>
    <w:basedOn w:val="a"/>
    <w:uiPriority w:val="34"/>
    <w:qFormat/>
    <w:rsid w:val="00CF2CBA"/>
    <w:pPr>
      <w:ind w:left="720"/>
      <w:contextualSpacing/>
    </w:pPr>
  </w:style>
  <w:style w:type="character" w:styleId="ad">
    <w:name w:val="Hyperlink"/>
    <w:basedOn w:val="a0"/>
    <w:uiPriority w:val="99"/>
    <w:unhideWhenUsed/>
    <w:rsid w:val="00317E7F"/>
    <w:rPr>
      <w:color w:val="0000FF" w:themeColor="hyperlink"/>
      <w:u w:val="single"/>
    </w:rPr>
  </w:style>
  <w:style w:type="character" w:customStyle="1" w:styleId="10">
    <w:name w:val="Заголовок 1 Знак"/>
    <w:basedOn w:val="a0"/>
    <w:link w:val="1"/>
    <w:uiPriority w:val="9"/>
    <w:rsid w:val="00317E7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5073">
      <w:bodyDiv w:val="1"/>
      <w:marLeft w:val="0"/>
      <w:marRight w:val="0"/>
      <w:marTop w:val="0"/>
      <w:marBottom w:val="0"/>
      <w:divBdr>
        <w:top w:val="none" w:sz="0" w:space="0" w:color="auto"/>
        <w:left w:val="none" w:sz="0" w:space="0" w:color="auto"/>
        <w:bottom w:val="none" w:sz="0" w:space="0" w:color="auto"/>
        <w:right w:val="none" w:sz="0" w:space="0" w:color="auto"/>
      </w:divBdr>
    </w:div>
    <w:div w:id="212931366">
      <w:bodyDiv w:val="1"/>
      <w:marLeft w:val="0"/>
      <w:marRight w:val="0"/>
      <w:marTop w:val="0"/>
      <w:marBottom w:val="0"/>
      <w:divBdr>
        <w:top w:val="none" w:sz="0" w:space="0" w:color="auto"/>
        <w:left w:val="none" w:sz="0" w:space="0" w:color="auto"/>
        <w:bottom w:val="none" w:sz="0" w:space="0" w:color="auto"/>
        <w:right w:val="none" w:sz="0" w:space="0" w:color="auto"/>
      </w:divBdr>
    </w:div>
    <w:div w:id="634529798">
      <w:bodyDiv w:val="1"/>
      <w:marLeft w:val="0"/>
      <w:marRight w:val="0"/>
      <w:marTop w:val="0"/>
      <w:marBottom w:val="0"/>
      <w:divBdr>
        <w:top w:val="none" w:sz="0" w:space="0" w:color="auto"/>
        <w:left w:val="none" w:sz="0" w:space="0" w:color="auto"/>
        <w:bottom w:val="none" w:sz="0" w:space="0" w:color="auto"/>
        <w:right w:val="none" w:sz="0" w:space="0" w:color="auto"/>
      </w:divBdr>
    </w:div>
    <w:div w:id="1244876655">
      <w:bodyDiv w:val="1"/>
      <w:marLeft w:val="0"/>
      <w:marRight w:val="0"/>
      <w:marTop w:val="0"/>
      <w:marBottom w:val="0"/>
      <w:divBdr>
        <w:top w:val="none" w:sz="0" w:space="0" w:color="auto"/>
        <w:left w:val="none" w:sz="0" w:space="0" w:color="auto"/>
        <w:bottom w:val="none" w:sz="0" w:space="0" w:color="auto"/>
        <w:right w:val="none" w:sz="0" w:space="0" w:color="auto"/>
      </w:divBdr>
    </w:div>
    <w:div w:id="14727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CB30-6561-41CA-B895-FEBACD1B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12770</Words>
  <Characters>7280</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РГА</cp:lastModifiedBy>
  <cp:revision>3</cp:revision>
  <cp:lastPrinted>2018-02-02T12:11:00Z</cp:lastPrinted>
  <dcterms:created xsi:type="dcterms:W3CDTF">2018-03-15T12:43:00Z</dcterms:created>
  <dcterms:modified xsi:type="dcterms:W3CDTF">2018-03-15T12:47:00Z</dcterms:modified>
</cp:coreProperties>
</file>