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32" w:rsidRPr="000235EE" w:rsidRDefault="00097D32" w:rsidP="000235EE">
      <w:pPr>
        <w:jc w:val="center"/>
        <w:rPr>
          <w:rFonts w:ascii="Times New Roman" w:hAnsi="Times New Roman" w:cs="Times New Roman"/>
          <w:b/>
          <w:sz w:val="26"/>
          <w:szCs w:val="26"/>
          <w:lang w:val="ru-RU"/>
        </w:rPr>
      </w:pPr>
      <w:bookmarkStart w:id="0" w:name="_GoBack"/>
      <w:bookmarkEnd w:id="0"/>
      <w:r w:rsidRPr="000235EE">
        <w:rPr>
          <w:rFonts w:ascii="Times New Roman" w:hAnsi="Times New Roman" w:cs="Times New Roman"/>
          <w:b/>
          <w:sz w:val="26"/>
          <w:szCs w:val="26"/>
        </w:rPr>
        <w:t>Визначення місця проживання дитини</w:t>
      </w:r>
    </w:p>
    <w:p w:rsidR="006F163D" w:rsidRPr="000235EE" w:rsidRDefault="006F163D" w:rsidP="000235EE">
      <w:pPr>
        <w:jc w:val="both"/>
        <w:rPr>
          <w:rFonts w:ascii="Times New Roman" w:hAnsi="Times New Roman" w:cs="Times New Roman"/>
          <w:b/>
          <w:i/>
          <w:sz w:val="26"/>
          <w:szCs w:val="26"/>
        </w:rPr>
      </w:pPr>
      <w:r w:rsidRPr="000235EE">
        <w:rPr>
          <w:rFonts w:ascii="Times New Roman" w:hAnsi="Times New Roman" w:cs="Times New Roman"/>
          <w:b/>
          <w:i/>
          <w:sz w:val="26"/>
          <w:szCs w:val="26"/>
        </w:rPr>
        <w:t xml:space="preserve">Доброго дня, пане Міністре! </w:t>
      </w:r>
      <w:r w:rsidR="00F17DA4" w:rsidRPr="000235EE">
        <w:rPr>
          <w:rFonts w:ascii="Times New Roman" w:hAnsi="Times New Roman" w:cs="Times New Roman"/>
          <w:b/>
          <w:i/>
          <w:sz w:val="26"/>
          <w:szCs w:val="26"/>
        </w:rPr>
        <w:t>З</w:t>
      </w:r>
      <w:r w:rsidRPr="000235EE">
        <w:rPr>
          <w:rFonts w:ascii="Times New Roman" w:hAnsi="Times New Roman" w:cs="Times New Roman"/>
          <w:b/>
          <w:i/>
          <w:sz w:val="26"/>
          <w:szCs w:val="26"/>
        </w:rPr>
        <w:t>а</w:t>
      </w:r>
      <w:r w:rsidR="00F17DA4" w:rsidRPr="000235EE">
        <w:rPr>
          <w:rFonts w:ascii="Times New Roman" w:hAnsi="Times New Roman" w:cs="Times New Roman"/>
          <w:b/>
          <w:i/>
          <w:sz w:val="26"/>
          <w:szCs w:val="26"/>
        </w:rPr>
        <w:t xml:space="preserve"> час спільного проживання ми з </w:t>
      </w:r>
      <w:r w:rsidRPr="000235EE">
        <w:rPr>
          <w:rFonts w:ascii="Times New Roman" w:hAnsi="Times New Roman" w:cs="Times New Roman"/>
          <w:b/>
          <w:i/>
          <w:sz w:val="26"/>
          <w:szCs w:val="26"/>
        </w:rPr>
        <w:t xml:space="preserve">дружиною зрозуміли, що далі йти нам краще різними дорогами. На спільно нажите майно я не претендую, оскільки маю власне окреме житло. Однак хотілося б роз’яснення стосовно того, як визначитися з ким має проживати дитина? </w:t>
      </w:r>
      <w:r w:rsidR="002B7908" w:rsidRPr="000235EE">
        <w:rPr>
          <w:rFonts w:ascii="Times New Roman" w:hAnsi="Times New Roman" w:cs="Times New Roman"/>
          <w:b/>
          <w:i/>
          <w:sz w:val="26"/>
          <w:szCs w:val="26"/>
        </w:rPr>
        <w:t>Як це питання регулюють</w:t>
      </w:r>
      <w:r w:rsidRPr="000235EE">
        <w:rPr>
          <w:rFonts w:ascii="Times New Roman" w:hAnsi="Times New Roman" w:cs="Times New Roman"/>
          <w:b/>
          <w:i/>
          <w:sz w:val="26"/>
          <w:szCs w:val="26"/>
        </w:rPr>
        <w:t xml:space="preserve"> законодавчі норми?</w:t>
      </w:r>
    </w:p>
    <w:p w:rsidR="006F163D" w:rsidRPr="000235EE" w:rsidRDefault="006F163D" w:rsidP="00626ACF">
      <w:pPr>
        <w:jc w:val="right"/>
        <w:rPr>
          <w:rFonts w:ascii="Times New Roman" w:hAnsi="Times New Roman" w:cs="Times New Roman"/>
          <w:b/>
          <w:i/>
          <w:sz w:val="26"/>
          <w:szCs w:val="26"/>
        </w:rPr>
      </w:pPr>
      <w:r w:rsidRPr="000235EE">
        <w:rPr>
          <w:rFonts w:ascii="Times New Roman" w:hAnsi="Times New Roman" w:cs="Times New Roman"/>
          <w:b/>
          <w:i/>
          <w:sz w:val="26"/>
          <w:szCs w:val="26"/>
        </w:rPr>
        <w:t xml:space="preserve">Рустам </w:t>
      </w:r>
      <w:proofErr w:type="spellStart"/>
      <w:r w:rsidRPr="000235EE">
        <w:rPr>
          <w:rFonts w:ascii="Times New Roman" w:hAnsi="Times New Roman" w:cs="Times New Roman"/>
          <w:b/>
          <w:i/>
          <w:sz w:val="26"/>
          <w:szCs w:val="26"/>
        </w:rPr>
        <w:t>Халідов</w:t>
      </w:r>
      <w:proofErr w:type="spellEnd"/>
    </w:p>
    <w:p w:rsidR="002B7908" w:rsidRPr="000235EE" w:rsidRDefault="002B7908" w:rsidP="000235EE">
      <w:pPr>
        <w:jc w:val="both"/>
        <w:rPr>
          <w:rFonts w:ascii="Times New Roman" w:hAnsi="Times New Roman" w:cs="Times New Roman"/>
          <w:b/>
          <w:sz w:val="26"/>
          <w:szCs w:val="26"/>
        </w:rPr>
      </w:pPr>
      <w:r w:rsidRPr="000235EE">
        <w:rPr>
          <w:rFonts w:ascii="Times New Roman" w:hAnsi="Times New Roman" w:cs="Times New Roman"/>
          <w:b/>
          <w:sz w:val="26"/>
          <w:szCs w:val="26"/>
        </w:rPr>
        <w:t>Хто визначає місце проживання дитини?</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Місце проживання дитини, яка не досягла 10 років, визначається за згодою батьків. Визначення місця проживання дитини, яка досягла 10 років, визначається за спільною згодою батьків та самої дитини. Якщо батьки проживають окремо, місце проживання дитини, яка досягла 14 років, визначається самою дитиною.</w:t>
      </w:r>
    </w:p>
    <w:p w:rsidR="002B7908" w:rsidRPr="000235EE" w:rsidRDefault="002B7908" w:rsidP="000235EE">
      <w:pPr>
        <w:jc w:val="both"/>
        <w:rPr>
          <w:rFonts w:ascii="Times New Roman" w:hAnsi="Times New Roman" w:cs="Times New Roman"/>
          <w:sz w:val="26"/>
          <w:szCs w:val="26"/>
        </w:rPr>
      </w:pPr>
    </w:p>
    <w:p w:rsidR="002B7908" w:rsidRPr="000235EE" w:rsidRDefault="002B7908" w:rsidP="000235EE">
      <w:pPr>
        <w:jc w:val="both"/>
        <w:rPr>
          <w:rFonts w:ascii="Times New Roman" w:hAnsi="Times New Roman" w:cs="Times New Roman"/>
          <w:b/>
          <w:sz w:val="26"/>
          <w:szCs w:val="26"/>
        </w:rPr>
      </w:pPr>
      <w:r w:rsidRPr="000235EE">
        <w:rPr>
          <w:rFonts w:ascii="Times New Roman" w:hAnsi="Times New Roman" w:cs="Times New Roman"/>
          <w:b/>
          <w:sz w:val="26"/>
          <w:szCs w:val="26"/>
        </w:rPr>
        <w:t>Чи потрібно підписувати якийсь документ?</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Батьки за бажанням можуть укласти договір щодо батьківських прав та обов’язків того з батьків, хто проживає окремо від дитини.</w:t>
      </w:r>
    </w:p>
    <w:p w:rsidR="00A91F84" w:rsidRPr="000235EE" w:rsidRDefault="00A91F84" w:rsidP="000235EE">
      <w:pPr>
        <w:jc w:val="both"/>
        <w:rPr>
          <w:rFonts w:ascii="Times New Roman" w:hAnsi="Times New Roman" w:cs="Times New Roman"/>
          <w:sz w:val="26"/>
          <w:szCs w:val="26"/>
          <w:lang w:val="ru-RU"/>
        </w:rPr>
      </w:pPr>
      <w:r w:rsidRPr="000235EE">
        <w:rPr>
          <w:rFonts w:ascii="Times New Roman" w:hAnsi="Times New Roman" w:cs="Times New Roman"/>
          <w:sz w:val="26"/>
          <w:szCs w:val="26"/>
        </w:rPr>
        <w:t>Договір визначає умови утримання (аліментні зобов’язання), виховання, навчання, догляду, які спрямовані на забезпечення нормального фізичного,  духовного, морального розвитку дитини, та може містити положення щодо місця проживання дитини</w:t>
      </w:r>
      <w:r w:rsidRPr="000235EE">
        <w:rPr>
          <w:rFonts w:ascii="Times New Roman" w:hAnsi="Times New Roman" w:cs="Times New Roman"/>
          <w:sz w:val="26"/>
          <w:szCs w:val="26"/>
          <w:lang w:val="ru-RU"/>
        </w:rPr>
        <w:t>.</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Договір укладається в письмовій формі та підлягає нотаріальному посвідченню.</w:t>
      </w:r>
    </w:p>
    <w:p w:rsidR="002B7908" w:rsidRPr="000235EE" w:rsidRDefault="002B7908" w:rsidP="000235EE">
      <w:pPr>
        <w:jc w:val="both"/>
        <w:rPr>
          <w:rFonts w:ascii="Times New Roman" w:hAnsi="Times New Roman" w:cs="Times New Roman"/>
          <w:b/>
          <w:sz w:val="26"/>
          <w:szCs w:val="26"/>
        </w:rPr>
      </w:pPr>
    </w:p>
    <w:p w:rsidR="002B7908" w:rsidRPr="000235EE" w:rsidRDefault="002B7908" w:rsidP="000235EE">
      <w:pPr>
        <w:jc w:val="both"/>
        <w:rPr>
          <w:rFonts w:ascii="Times New Roman" w:hAnsi="Times New Roman" w:cs="Times New Roman"/>
          <w:b/>
          <w:sz w:val="26"/>
          <w:szCs w:val="26"/>
        </w:rPr>
      </w:pPr>
      <w:r w:rsidRPr="000235EE">
        <w:rPr>
          <w:rFonts w:ascii="Times New Roman" w:hAnsi="Times New Roman" w:cs="Times New Roman"/>
          <w:b/>
          <w:sz w:val="26"/>
          <w:szCs w:val="26"/>
        </w:rPr>
        <w:t>Хто і на яких підставах вирішує, коли батьки не доходять згоди?</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ж судом.</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При цьому беруться до уваги ставлення батьків до виконання своїх батьківських обов'язків, особиста прихильність дитини, вік дитини, стан її здоров'я дитини та ніші суттєві обставини.</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Дитина не може проживати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p>
    <w:p w:rsidR="002B7908" w:rsidRPr="000235EE" w:rsidRDefault="002B7908" w:rsidP="000235EE">
      <w:pPr>
        <w:jc w:val="both"/>
        <w:rPr>
          <w:rFonts w:ascii="Times New Roman" w:hAnsi="Times New Roman" w:cs="Times New Roman"/>
          <w:sz w:val="26"/>
          <w:szCs w:val="26"/>
        </w:rPr>
      </w:pPr>
    </w:p>
    <w:p w:rsidR="002B7908" w:rsidRPr="000235EE" w:rsidRDefault="002B7908" w:rsidP="000235EE">
      <w:pPr>
        <w:jc w:val="both"/>
        <w:rPr>
          <w:rFonts w:ascii="Times New Roman" w:hAnsi="Times New Roman" w:cs="Times New Roman"/>
          <w:b/>
          <w:sz w:val="26"/>
          <w:szCs w:val="26"/>
        </w:rPr>
      </w:pPr>
      <w:r w:rsidRPr="000235EE">
        <w:rPr>
          <w:rFonts w:ascii="Times New Roman" w:hAnsi="Times New Roman" w:cs="Times New Roman"/>
          <w:b/>
          <w:sz w:val="26"/>
          <w:szCs w:val="26"/>
        </w:rPr>
        <w:t>Як вирішити суперечку через органи опіки?</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Один з батьків має подати службі у справах дітей за місцем проживання дитини такі документи:</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t>заяву;</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t>копію паспорта;</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lastRenderedPageBreak/>
        <w:t>довідку з місця реєстрації (проживання);</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t>копію свідоцтва про укладення або розірвання шлюбу (у разі наявності);</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t>копію свідоцтва про народження дитини;</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t>довідку з місця навчання, виховання дитини;</w:t>
      </w:r>
    </w:p>
    <w:p w:rsidR="002B7908" w:rsidRPr="000235EE" w:rsidRDefault="002B7908" w:rsidP="000235EE">
      <w:pPr>
        <w:pStyle w:val="a3"/>
        <w:numPr>
          <w:ilvl w:val="0"/>
          <w:numId w:val="11"/>
        </w:numPr>
        <w:jc w:val="both"/>
        <w:rPr>
          <w:rFonts w:ascii="Times New Roman" w:hAnsi="Times New Roman" w:cs="Times New Roman"/>
          <w:sz w:val="26"/>
          <w:szCs w:val="26"/>
        </w:rPr>
      </w:pPr>
      <w:r w:rsidRPr="000235EE">
        <w:rPr>
          <w:rFonts w:ascii="Times New Roman" w:hAnsi="Times New Roman" w:cs="Times New Roman"/>
          <w:sz w:val="26"/>
          <w:szCs w:val="26"/>
        </w:rPr>
        <w:t>довідку про сплату аліментів (у разі наявності).</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Засідання комісій, які розглядають спори між батьками щодо визначення місця проживання дитини проводяться у разі потреби, але не рідше ніж 1 раз на місяць.</w:t>
      </w:r>
    </w:p>
    <w:p w:rsidR="002B7908" w:rsidRPr="000235EE" w:rsidRDefault="002B7908" w:rsidP="000235EE">
      <w:pPr>
        <w:jc w:val="both"/>
        <w:rPr>
          <w:rFonts w:ascii="Times New Roman" w:hAnsi="Times New Roman" w:cs="Times New Roman"/>
          <w:b/>
          <w:sz w:val="26"/>
          <w:szCs w:val="26"/>
        </w:rPr>
      </w:pPr>
    </w:p>
    <w:p w:rsidR="002B7908" w:rsidRPr="000235EE" w:rsidRDefault="002B7908" w:rsidP="000235EE">
      <w:pPr>
        <w:jc w:val="both"/>
        <w:rPr>
          <w:rFonts w:ascii="Times New Roman" w:hAnsi="Times New Roman" w:cs="Times New Roman"/>
          <w:b/>
          <w:sz w:val="26"/>
          <w:szCs w:val="26"/>
        </w:rPr>
      </w:pPr>
      <w:r w:rsidRPr="000235EE">
        <w:rPr>
          <w:rFonts w:ascii="Times New Roman" w:hAnsi="Times New Roman" w:cs="Times New Roman"/>
          <w:b/>
          <w:sz w:val="26"/>
          <w:szCs w:val="26"/>
        </w:rPr>
        <w:t>Як виглядає судова процедура?</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Позовна заява подається до суду за зареєстрованим місцем проживання чи місцем перебування відповідача.</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У суді необхідно доводити такі обставини:</w:t>
      </w:r>
    </w:p>
    <w:p w:rsidR="002B7908" w:rsidRPr="000235EE" w:rsidRDefault="002B7908" w:rsidP="000235EE">
      <w:pPr>
        <w:pStyle w:val="a3"/>
        <w:numPr>
          <w:ilvl w:val="0"/>
          <w:numId w:val="9"/>
        </w:numPr>
        <w:jc w:val="both"/>
        <w:rPr>
          <w:rFonts w:ascii="Times New Roman" w:hAnsi="Times New Roman" w:cs="Times New Roman"/>
          <w:sz w:val="26"/>
          <w:szCs w:val="26"/>
        </w:rPr>
      </w:pPr>
      <w:r w:rsidRPr="000235EE">
        <w:rPr>
          <w:rFonts w:ascii="Times New Roman" w:hAnsi="Times New Roman" w:cs="Times New Roman"/>
          <w:sz w:val="26"/>
          <w:szCs w:val="26"/>
        </w:rPr>
        <w:t xml:space="preserve">відповідальне ставлення до своїх батьківських обов’язків; </w:t>
      </w:r>
    </w:p>
    <w:p w:rsidR="002B7908" w:rsidRPr="000235EE" w:rsidRDefault="002B7908" w:rsidP="000235EE">
      <w:pPr>
        <w:pStyle w:val="a3"/>
        <w:numPr>
          <w:ilvl w:val="0"/>
          <w:numId w:val="9"/>
        </w:numPr>
        <w:jc w:val="both"/>
        <w:rPr>
          <w:rFonts w:ascii="Times New Roman" w:hAnsi="Times New Roman" w:cs="Times New Roman"/>
          <w:sz w:val="26"/>
          <w:szCs w:val="26"/>
        </w:rPr>
      </w:pPr>
      <w:r w:rsidRPr="000235EE">
        <w:rPr>
          <w:rFonts w:ascii="Times New Roman" w:hAnsi="Times New Roman" w:cs="Times New Roman"/>
          <w:sz w:val="26"/>
          <w:szCs w:val="26"/>
        </w:rPr>
        <w:t xml:space="preserve">стан здоров’я як батьків, так і дитини; </w:t>
      </w:r>
    </w:p>
    <w:p w:rsidR="002B7908" w:rsidRPr="000235EE" w:rsidRDefault="002B7908" w:rsidP="000235EE">
      <w:pPr>
        <w:pStyle w:val="a3"/>
        <w:numPr>
          <w:ilvl w:val="0"/>
          <w:numId w:val="9"/>
        </w:numPr>
        <w:jc w:val="both"/>
        <w:rPr>
          <w:rFonts w:ascii="Times New Roman" w:hAnsi="Times New Roman" w:cs="Times New Roman"/>
          <w:sz w:val="26"/>
          <w:szCs w:val="26"/>
        </w:rPr>
      </w:pPr>
      <w:r w:rsidRPr="000235EE">
        <w:rPr>
          <w:rFonts w:ascii="Times New Roman" w:hAnsi="Times New Roman" w:cs="Times New Roman"/>
          <w:sz w:val="26"/>
          <w:szCs w:val="26"/>
        </w:rPr>
        <w:t xml:space="preserve">матеріальне становище батьків; </w:t>
      </w:r>
    </w:p>
    <w:p w:rsidR="002B7908" w:rsidRPr="000235EE" w:rsidRDefault="002B7908" w:rsidP="000235EE">
      <w:pPr>
        <w:pStyle w:val="a3"/>
        <w:numPr>
          <w:ilvl w:val="0"/>
          <w:numId w:val="9"/>
        </w:numPr>
        <w:jc w:val="both"/>
        <w:rPr>
          <w:rFonts w:ascii="Times New Roman" w:hAnsi="Times New Roman" w:cs="Times New Roman"/>
          <w:sz w:val="26"/>
          <w:szCs w:val="26"/>
        </w:rPr>
      </w:pPr>
      <w:r w:rsidRPr="000235EE">
        <w:rPr>
          <w:rFonts w:ascii="Times New Roman" w:hAnsi="Times New Roman" w:cs="Times New Roman"/>
          <w:sz w:val="26"/>
          <w:szCs w:val="26"/>
        </w:rPr>
        <w:t>можливість забезпечення належних житлових умов;</w:t>
      </w:r>
    </w:p>
    <w:p w:rsidR="002B7908" w:rsidRPr="000235EE" w:rsidRDefault="002B7908" w:rsidP="000235EE">
      <w:pPr>
        <w:pStyle w:val="a3"/>
        <w:numPr>
          <w:ilvl w:val="0"/>
          <w:numId w:val="9"/>
        </w:numPr>
        <w:jc w:val="both"/>
        <w:rPr>
          <w:rFonts w:ascii="Times New Roman" w:hAnsi="Times New Roman" w:cs="Times New Roman"/>
          <w:sz w:val="26"/>
          <w:szCs w:val="26"/>
        </w:rPr>
      </w:pPr>
      <w:r w:rsidRPr="000235EE">
        <w:rPr>
          <w:rFonts w:ascii="Times New Roman" w:hAnsi="Times New Roman" w:cs="Times New Roman"/>
          <w:sz w:val="26"/>
          <w:szCs w:val="26"/>
        </w:rPr>
        <w:t xml:space="preserve">сімейний стан батьків; </w:t>
      </w:r>
    </w:p>
    <w:p w:rsidR="002B7908" w:rsidRPr="000235EE" w:rsidRDefault="002B7908" w:rsidP="000235EE">
      <w:pPr>
        <w:pStyle w:val="a3"/>
        <w:numPr>
          <w:ilvl w:val="0"/>
          <w:numId w:val="9"/>
        </w:numPr>
        <w:jc w:val="both"/>
        <w:rPr>
          <w:rFonts w:ascii="Times New Roman" w:hAnsi="Times New Roman" w:cs="Times New Roman"/>
          <w:sz w:val="26"/>
          <w:szCs w:val="26"/>
        </w:rPr>
      </w:pPr>
      <w:r w:rsidRPr="000235EE">
        <w:rPr>
          <w:rFonts w:ascii="Times New Roman" w:hAnsi="Times New Roman" w:cs="Times New Roman"/>
          <w:sz w:val="26"/>
          <w:szCs w:val="26"/>
        </w:rPr>
        <w:t>інші обставини, які мають істотне значення (шкідливі звички, графіки роботи, професія тощо).</w:t>
      </w:r>
    </w:p>
    <w:p w:rsidR="002B7908" w:rsidRPr="000235EE" w:rsidRDefault="002B7908" w:rsidP="000235EE">
      <w:pPr>
        <w:jc w:val="both"/>
        <w:rPr>
          <w:rFonts w:ascii="Times New Roman" w:hAnsi="Times New Roman" w:cs="Times New Roman"/>
          <w:sz w:val="26"/>
          <w:szCs w:val="26"/>
        </w:rPr>
      </w:pPr>
    </w:p>
    <w:p w:rsidR="002B7908" w:rsidRPr="000235EE" w:rsidRDefault="002B7908" w:rsidP="000235EE">
      <w:pPr>
        <w:jc w:val="both"/>
        <w:rPr>
          <w:rFonts w:ascii="Times New Roman" w:hAnsi="Times New Roman" w:cs="Times New Roman"/>
          <w:b/>
          <w:sz w:val="26"/>
          <w:szCs w:val="26"/>
        </w:rPr>
      </w:pPr>
      <w:r w:rsidRPr="000235EE">
        <w:rPr>
          <w:rFonts w:ascii="Times New Roman" w:hAnsi="Times New Roman" w:cs="Times New Roman"/>
          <w:b/>
          <w:sz w:val="26"/>
          <w:szCs w:val="26"/>
        </w:rPr>
        <w:t>Чи можна змінити місце проживання дитини без рішення суду?</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 xml:space="preserve">Малолітня дитина має проживати у встановленому місці проживання, яке не може бути змінено самочинно. </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Якщо один з батьків без згоди другого змінить її місце проживання, суд за позовом заінтересованої особи має право негайно постановити рішення про відібрання дитини і повернення її за попереднім місцем проживання. Виняток - наявність небезпеки для життя та здоров'я дитини у місці визначеного проживання.</w:t>
      </w:r>
    </w:p>
    <w:p w:rsidR="002B7908" w:rsidRPr="000235EE" w:rsidRDefault="002B7908" w:rsidP="000235EE">
      <w:pPr>
        <w:jc w:val="both"/>
        <w:rPr>
          <w:rFonts w:ascii="Times New Roman" w:hAnsi="Times New Roman" w:cs="Times New Roman"/>
          <w:sz w:val="26"/>
          <w:szCs w:val="26"/>
        </w:rPr>
      </w:pPr>
      <w:r w:rsidRPr="000235EE">
        <w:rPr>
          <w:rFonts w:ascii="Times New Roman" w:hAnsi="Times New Roman" w:cs="Times New Roman"/>
          <w:sz w:val="26"/>
          <w:szCs w:val="26"/>
        </w:rPr>
        <w:t>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rsidR="000235EE" w:rsidRDefault="000235EE" w:rsidP="000235EE">
      <w:pPr>
        <w:autoSpaceDE w:val="0"/>
        <w:autoSpaceDN w:val="0"/>
        <w:adjustRightInd w:val="0"/>
        <w:spacing w:line="259" w:lineRule="atLeast"/>
        <w:jc w:val="both"/>
        <w:rPr>
          <w:rFonts w:ascii="Times New Roman CYR" w:hAnsi="Times New Roman CYR" w:cs="Times New Roman CYR"/>
          <w:b/>
          <w:sz w:val="26"/>
          <w:szCs w:val="26"/>
        </w:rPr>
      </w:pPr>
      <w:r>
        <w:rPr>
          <w:rFonts w:ascii="Times New Roman CYR" w:hAnsi="Times New Roman CYR" w:cs="Times New Roman CYR"/>
          <w:b/>
          <w:sz w:val="26"/>
          <w:szCs w:val="26"/>
        </w:rPr>
        <w:t>Куди звертатися, щоб отримати детальну консультацію?</w:t>
      </w:r>
    </w:p>
    <w:p w:rsidR="000235EE" w:rsidRPr="00A91F84" w:rsidRDefault="00E619EC" w:rsidP="002B7908">
      <w:pPr>
        <w:rPr>
          <w:rFonts w:ascii="Times New Roman" w:hAnsi="Times New Roman" w:cs="Times New Roman"/>
          <w:sz w:val="24"/>
          <w:szCs w:val="24"/>
        </w:rPr>
      </w:pPr>
      <w:r>
        <w:rPr>
          <w:rFonts w:ascii="Times New Roman" w:hAnsi="Times New Roman" w:cs="Times New Roman"/>
          <w:sz w:val="24"/>
          <w:szCs w:val="24"/>
        </w:rPr>
        <w:t xml:space="preserve">Служба у справах дітей Одеської обласної державної адміністрації: 65032, м. Одеса, </w:t>
      </w:r>
      <w:proofErr w:type="spellStart"/>
      <w:r>
        <w:rPr>
          <w:rFonts w:ascii="Times New Roman" w:hAnsi="Times New Roman" w:cs="Times New Roman"/>
          <w:sz w:val="24"/>
          <w:szCs w:val="24"/>
        </w:rPr>
        <w:t>пр-т</w:t>
      </w:r>
      <w:proofErr w:type="spellEnd"/>
      <w:r>
        <w:rPr>
          <w:rFonts w:ascii="Times New Roman" w:hAnsi="Times New Roman" w:cs="Times New Roman"/>
          <w:sz w:val="24"/>
          <w:szCs w:val="24"/>
        </w:rPr>
        <w:t xml:space="preserve"> Шевченка, 4, тел./факс 048-728-37-95.</w:t>
      </w:r>
    </w:p>
    <w:p w:rsidR="002B7908" w:rsidRPr="00A91F84" w:rsidRDefault="002B7908" w:rsidP="002B7908">
      <w:pPr>
        <w:rPr>
          <w:rFonts w:ascii="Times New Roman" w:hAnsi="Times New Roman" w:cs="Times New Roman"/>
          <w:sz w:val="24"/>
          <w:szCs w:val="24"/>
        </w:rPr>
      </w:pPr>
    </w:p>
    <w:sectPr w:rsidR="002B7908" w:rsidRPr="00A91F84" w:rsidSect="00A41B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4F8"/>
    <w:multiLevelType w:val="multilevel"/>
    <w:tmpl w:val="49B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27A46"/>
    <w:multiLevelType w:val="hybridMultilevel"/>
    <w:tmpl w:val="2D488B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BE2D8B"/>
    <w:multiLevelType w:val="hybridMultilevel"/>
    <w:tmpl w:val="B2E0DC94"/>
    <w:lvl w:ilvl="0" w:tplc="DEF2943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30002FB8"/>
    <w:multiLevelType w:val="multilevel"/>
    <w:tmpl w:val="BD52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567AE"/>
    <w:multiLevelType w:val="hybridMultilevel"/>
    <w:tmpl w:val="A0B841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61C326B"/>
    <w:multiLevelType w:val="multilevel"/>
    <w:tmpl w:val="D654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CD377C"/>
    <w:multiLevelType w:val="hybridMultilevel"/>
    <w:tmpl w:val="9C588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A0F1137"/>
    <w:multiLevelType w:val="multilevel"/>
    <w:tmpl w:val="589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D73307"/>
    <w:multiLevelType w:val="hybridMultilevel"/>
    <w:tmpl w:val="B89E0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B1530E3"/>
    <w:multiLevelType w:val="hybridMultilevel"/>
    <w:tmpl w:val="F8DA69EC"/>
    <w:lvl w:ilvl="0" w:tplc="8A8A68D4">
      <w:numFmt w:val="bullet"/>
      <w:lvlText w:val="•"/>
      <w:lvlJc w:val="left"/>
      <w:pPr>
        <w:ind w:left="1068" w:hanging="708"/>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EB81B44"/>
    <w:multiLevelType w:val="hybridMultilevel"/>
    <w:tmpl w:val="6DC6B7A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8"/>
  </w:num>
  <w:num w:numId="6">
    <w:abstractNumId w:val="6"/>
  </w:num>
  <w:num w:numId="7">
    <w:abstractNumId w:val="10"/>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7A2F"/>
    <w:rsid w:val="000235EE"/>
    <w:rsid w:val="00035D2C"/>
    <w:rsid w:val="000805D8"/>
    <w:rsid w:val="0009248F"/>
    <w:rsid w:val="00097D32"/>
    <w:rsid w:val="000F5C5D"/>
    <w:rsid w:val="00193A83"/>
    <w:rsid w:val="001B7B50"/>
    <w:rsid w:val="001D46D2"/>
    <w:rsid w:val="001D6A74"/>
    <w:rsid w:val="001F26BD"/>
    <w:rsid w:val="001F6B8A"/>
    <w:rsid w:val="00201C49"/>
    <w:rsid w:val="00223508"/>
    <w:rsid w:val="002735BC"/>
    <w:rsid w:val="00277F39"/>
    <w:rsid w:val="002B7908"/>
    <w:rsid w:val="00330E09"/>
    <w:rsid w:val="003C1DC2"/>
    <w:rsid w:val="00412695"/>
    <w:rsid w:val="00431614"/>
    <w:rsid w:val="00446AAC"/>
    <w:rsid w:val="00497880"/>
    <w:rsid w:val="004A1C6E"/>
    <w:rsid w:val="004B79F3"/>
    <w:rsid w:val="00514131"/>
    <w:rsid w:val="005960CE"/>
    <w:rsid w:val="005C0DEB"/>
    <w:rsid w:val="005C3813"/>
    <w:rsid w:val="00626ACF"/>
    <w:rsid w:val="00685529"/>
    <w:rsid w:val="006B3F69"/>
    <w:rsid w:val="006E38B2"/>
    <w:rsid w:val="006F163D"/>
    <w:rsid w:val="006F2C18"/>
    <w:rsid w:val="007213B3"/>
    <w:rsid w:val="00723E14"/>
    <w:rsid w:val="007A4725"/>
    <w:rsid w:val="00821CF6"/>
    <w:rsid w:val="0088529B"/>
    <w:rsid w:val="008D2D01"/>
    <w:rsid w:val="008F166A"/>
    <w:rsid w:val="00914F5A"/>
    <w:rsid w:val="00916BC4"/>
    <w:rsid w:val="009569B5"/>
    <w:rsid w:val="00962F98"/>
    <w:rsid w:val="009C1D79"/>
    <w:rsid w:val="009C4257"/>
    <w:rsid w:val="00A17566"/>
    <w:rsid w:val="00A37A2F"/>
    <w:rsid w:val="00A41BDC"/>
    <w:rsid w:val="00A4291C"/>
    <w:rsid w:val="00A71B9B"/>
    <w:rsid w:val="00A91F84"/>
    <w:rsid w:val="00AA0196"/>
    <w:rsid w:val="00AA4E79"/>
    <w:rsid w:val="00AC45C8"/>
    <w:rsid w:val="00AD2D60"/>
    <w:rsid w:val="00B314F7"/>
    <w:rsid w:val="00B3323B"/>
    <w:rsid w:val="00B3793F"/>
    <w:rsid w:val="00B53DF1"/>
    <w:rsid w:val="00C30604"/>
    <w:rsid w:val="00C36BC9"/>
    <w:rsid w:val="00C45933"/>
    <w:rsid w:val="00C744F3"/>
    <w:rsid w:val="00CA10EA"/>
    <w:rsid w:val="00CB70FB"/>
    <w:rsid w:val="00CC7A38"/>
    <w:rsid w:val="00CE0996"/>
    <w:rsid w:val="00CF2CA1"/>
    <w:rsid w:val="00D065B0"/>
    <w:rsid w:val="00D21DF7"/>
    <w:rsid w:val="00D54577"/>
    <w:rsid w:val="00D665C6"/>
    <w:rsid w:val="00DC60DF"/>
    <w:rsid w:val="00DE36A1"/>
    <w:rsid w:val="00E011F8"/>
    <w:rsid w:val="00E619EC"/>
    <w:rsid w:val="00E84D5A"/>
    <w:rsid w:val="00EC125B"/>
    <w:rsid w:val="00ED7865"/>
    <w:rsid w:val="00F11D5B"/>
    <w:rsid w:val="00F17DA4"/>
    <w:rsid w:val="00F37BF1"/>
    <w:rsid w:val="00F9149F"/>
    <w:rsid w:val="00FE0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F98"/>
    <w:pPr>
      <w:ind w:left="720"/>
      <w:contextualSpacing/>
    </w:pPr>
  </w:style>
  <w:style w:type="paragraph" w:customStyle="1" w:styleId="rvps2">
    <w:name w:val="rvps2"/>
    <w:basedOn w:val="a"/>
    <w:rsid w:val="00821CF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288">
      <w:bodyDiv w:val="1"/>
      <w:marLeft w:val="0"/>
      <w:marRight w:val="0"/>
      <w:marTop w:val="0"/>
      <w:marBottom w:val="0"/>
      <w:divBdr>
        <w:top w:val="none" w:sz="0" w:space="0" w:color="auto"/>
        <w:left w:val="none" w:sz="0" w:space="0" w:color="auto"/>
        <w:bottom w:val="none" w:sz="0" w:space="0" w:color="auto"/>
        <w:right w:val="none" w:sz="0" w:space="0" w:color="auto"/>
      </w:divBdr>
    </w:div>
    <w:div w:id="46684871">
      <w:bodyDiv w:val="1"/>
      <w:marLeft w:val="0"/>
      <w:marRight w:val="0"/>
      <w:marTop w:val="0"/>
      <w:marBottom w:val="0"/>
      <w:divBdr>
        <w:top w:val="none" w:sz="0" w:space="0" w:color="auto"/>
        <w:left w:val="none" w:sz="0" w:space="0" w:color="auto"/>
        <w:bottom w:val="none" w:sz="0" w:space="0" w:color="auto"/>
        <w:right w:val="none" w:sz="0" w:space="0" w:color="auto"/>
      </w:divBdr>
    </w:div>
    <w:div w:id="190149965">
      <w:bodyDiv w:val="1"/>
      <w:marLeft w:val="0"/>
      <w:marRight w:val="0"/>
      <w:marTop w:val="0"/>
      <w:marBottom w:val="0"/>
      <w:divBdr>
        <w:top w:val="none" w:sz="0" w:space="0" w:color="auto"/>
        <w:left w:val="none" w:sz="0" w:space="0" w:color="auto"/>
        <w:bottom w:val="none" w:sz="0" w:space="0" w:color="auto"/>
        <w:right w:val="none" w:sz="0" w:space="0" w:color="auto"/>
      </w:divBdr>
    </w:div>
    <w:div w:id="327830722">
      <w:bodyDiv w:val="1"/>
      <w:marLeft w:val="0"/>
      <w:marRight w:val="0"/>
      <w:marTop w:val="0"/>
      <w:marBottom w:val="0"/>
      <w:divBdr>
        <w:top w:val="none" w:sz="0" w:space="0" w:color="auto"/>
        <w:left w:val="none" w:sz="0" w:space="0" w:color="auto"/>
        <w:bottom w:val="none" w:sz="0" w:space="0" w:color="auto"/>
        <w:right w:val="none" w:sz="0" w:space="0" w:color="auto"/>
      </w:divBdr>
    </w:div>
    <w:div w:id="1103037787">
      <w:bodyDiv w:val="1"/>
      <w:marLeft w:val="0"/>
      <w:marRight w:val="0"/>
      <w:marTop w:val="0"/>
      <w:marBottom w:val="0"/>
      <w:divBdr>
        <w:top w:val="none" w:sz="0" w:space="0" w:color="auto"/>
        <w:left w:val="none" w:sz="0" w:space="0" w:color="auto"/>
        <w:bottom w:val="none" w:sz="0" w:space="0" w:color="auto"/>
        <w:right w:val="none" w:sz="0" w:space="0" w:color="auto"/>
      </w:divBdr>
    </w:div>
    <w:div w:id="1153987797">
      <w:bodyDiv w:val="1"/>
      <w:marLeft w:val="0"/>
      <w:marRight w:val="0"/>
      <w:marTop w:val="0"/>
      <w:marBottom w:val="0"/>
      <w:divBdr>
        <w:top w:val="none" w:sz="0" w:space="0" w:color="auto"/>
        <w:left w:val="none" w:sz="0" w:space="0" w:color="auto"/>
        <w:bottom w:val="none" w:sz="0" w:space="0" w:color="auto"/>
        <w:right w:val="none" w:sz="0" w:space="0" w:color="auto"/>
      </w:divBdr>
    </w:div>
    <w:div w:id="17945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2463</Words>
  <Characters>1405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НІКОНЧУК Валентина</dc:creator>
  <cp:lastModifiedBy>РГА</cp:lastModifiedBy>
  <cp:revision>2</cp:revision>
  <dcterms:created xsi:type="dcterms:W3CDTF">2017-11-01T07:27:00Z</dcterms:created>
  <dcterms:modified xsi:type="dcterms:W3CDTF">2017-11-01T07:27:00Z</dcterms:modified>
</cp:coreProperties>
</file>